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3E" w:rsidRPr="00ED3DC2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Федеральное государственное бюджетное учреждение науки</w:t>
      </w:r>
    </w:p>
    <w:p w:rsidR="0003163E" w:rsidRPr="00ED3DC2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Центр теоретических проблем Физико-химической фармакологии</w:t>
      </w:r>
    </w:p>
    <w:p w:rsidR="0003163E" w:rsidRPr="00040669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040669">
        <w:rPr>
          <w:b/>
          <w:lang w:val="ru-RU"/>
        </w:rPr>
        <w:t>Российской академии наук</w:t>
      </w:r>
      <w:r>
        <w:rPr>
          <w:b/>
          <w:lang w:val="ru-RU"/>
        </w:rPr>
        <w:t xml:space="preserve"> (ЦТП ФХФ РАН)</w:t>
      </w:r>
    </w:p>
    <w:p w:rsidR="0003163E" w:rsidRPr="00040669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</w:p>
    <w:p w:rsidR="0003163E" w:rsidRPr="00040669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</w:p>
    <w:tbl>
      <w:tblPr>
        <w:tblW w:w="9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"/>
        <w:gridCol w:w="3888"/>
      </w:tblGrid>
      <w:tr w:rsidR="0003163E" w:rsidRPr="00C1358D" w:rsidTr="00E85C1D">
        <w:trPr>
          <w:trHeight w:val="2506"/>
        </w:trPr>
        <w:tc>
          <w:tcPr>
            <w:tcW w:w="5387" w:type="dxa"/>
          </w:tcPr>
          <w:p w:rsidR="0003163E" w:rsidRPr="000345D0" w:rsidRDefault="0003163E" w:rsidP="00E85C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345D0">
              <w:rPr>
                <w:color w:val="000000"/>
                <w:sz w:val="24"/>
                <w:szCs w:val="24"/>
                <w:lang w:val="ru-RU"/>
              </w:rPr>
              <w:t xml:space="preserve">УДК: </w:t>
            </w:r>
            <w:r w:rsidRPr="000345D0">
              <w:rPr>
                <w:color w:val="333333"/>
                <w:sz w:val="24"/>
                <w:szCs w:val="24"/>
                <w:lang w:val="ru-RU"/>
              </w:rPr>
              <w:t>577.3.01 577.38 577.3:51-76</w:t>
            </w:r>
          </w:p>
          <w:p w:rsidR="0003163E" w:rsidRPr="000345D0" w:rsidRDefault="0003163E" w:rsidP="00E85C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0345D0">
              <w:rPr>
                <w:color w:val="000000"/>
                <w:sz w:val="24"/>
                <w:szCs w:val="24"/>
                <w:lang w:val="ru-RU"/>
              </w:rPr>
              <w:t>Регистрационный №</w:t>
            </w:r>
            <w:r w:rsidRPr="0014523B">
              <w:rPr>
                <w:lang w:val="ru-RU"/>
              </w:rPr>
              <w:t xml:space="preserve"> </w:t>
            </w:r>
            <w:r w:rsidRPr="0003163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АААА-А18-118012300219-4</w:t>
            </w:r>
          </w:p>
          <w:p w:rsidR="0003163E" w:rsidRPr="0014523B" w:rsidRDefault="0003163E" w:rsidP="00E85C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345D0">
              <w:rPr>
                <w:color w:val="000000"/>
                <w:sz w:val="24"/>
                <w:szCs w:val="24"/>
                <w:lang w:val="ru-RU"/>
              </w:rPr>
              <w:t xml:space="preserve">Инв. № </w:t>
            </w:r>
            <w:r w:rsidRPr="000345D0">
              <w:rPr>
                <w:sz w:val="24"/>
                <w:lang w:val="ru-RU"/>
              </w:rPr>
              <w:t>0131-2015-000</w:t>
            </w:r>
            <w:r w:rsidR="00623B8E" w:rsidRPr="0014523B">
              <w:rPr>
                <w:sz w:val="24"/>
                <w:lang w:val="ru-RU"/>
              </w:rPr>
              <w:t>2</w:t>
            </w:r>
          </w:p>
          <w:p w:rsidR="0003163E" w:rsidRPr="000345D0" w:rsidRDefault="0003163E" w:rsidP="00E85C1D">
            <w:pPr>
              <w:spacing w:line="360" w:lineRule="auto"/>
              <w:ind w:firstLine="540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03163E" w:rsidRPr="000345D0" w:rsidRDefault="0003163E" w:rsidP="00E85C1D">
            <w:pPr>
              <w:spacing w:line="360" w:lineRule="auto"/>
              <w:ind w:firstLine="540"/>
              <w:jc w:val="center"/>
              <w:rPr>
                <w:sz w:val="24"/>
                <w:szCs w:val="24"/>
                <w:lang w:val="ru-RU"/>
              </w:rPr>
            </w:pPr>
          </w:p>
          <w:p w:rsidR="0003163E" w:rsidRPr="000345D0" w:rsidRDefault="0003163E" w:rsidP="00E85C1D">
            <w:pPr>
              <w:spacing w:line="360" w:lineRule="auto"/>
              <w:ind w:left="-137" w:firstLine="540"/>
              <w:jc w:val="center"/>
              <w:rPr>
                <w:sz w:val="24"/>
                <w:szCs w:val="24"/>
                <w:lang w:val="ru-RU"/>
              </w:rPr>
            </w:pPr>
          </w:p>
          <w:p w:rsidR="0003163E" w:rsidRPr="000345D0" w:rsidRDefault="0003163E" w:rsidP="00E85C1D">
            <w:pPr>
              <w:spacing w:line="360" w:lineRule="auto"/>
              <w:ind w:firstLine="540"/>
              <w:jc w:val="center"/>
              <w:rPr>
                <w:sz w:val="24"/>
                <w:szCs w:val="24"/>
                <w:lang w:val="ru-RU"/>
              </w:rPr>
            </w:pPr>
          </w:p>
          <w:p w:rsidR="0003163E" w:rsidRPr="000345D0" w:rsidRDefault="0003163E" w:rsidP="00E85C1D">
            <w:pPr>
              <w:spacing w:line="360" w:lineRule="auto"/>
              <w:ind w:firstLine="5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</w:tcPr>
          <w:p w:rsidR="0003163E" w:rsidRPr="00ED3DC2" w:rsidRDefault="0003163E" w:rsidP="00E85C1D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УТВЕРЖДАЮ</w:t>
            </w:r>
          </w:p>
          <w:p w:rsidR="0003163E" w:rsidRPr="00ED3DC2" w:rsidRDefault="00C1358D" w:rsidP="00E85C1D">
            <w:pPr>
              <w:spacing w:line="360" w:lineRule="auto"/>
              <w:ind w:firstLine="540"/>
              <w:rPr>
                <w:lang w:val="ru-RU"/>
              </w:rPr>
            </w:pPr>
            <w:r>
              <w:rPr>
                <w:lang w:val="ru-RU"/>
              </w:rPr>
              <w:t>ВРИО д</w:t>
            </w:r>
            <w:r w:rsidR="0003163E" w:rsidRPr="00ED3DC2">
              <w:rPr>
                <w:lang w:val="ru-RU"/>
              </w:rPr>
              <w:t>иректор</w:t>
            </w:r>
            <w:r>
              <w:rPr>
                <w:lang w:val="ru-RU"/>
              </w:rPr>
              <w:t>а</w:t>
            </w:r>
          </w:p>
          <w:p w:rsidR="0003163E" w:rsidRPr="00ED3DC2" w:rsidRDefault="0003163E" w:rsidP="00E85C1D">
            <w:pPr>
              <w:spacing w:line="360" w:lineRule="auto"/>
              <w:ind w:firstLine="540"/>
              <w:rPr>
                <w:lang w:val="ru-RU"/>
              </w:rPr>
            </w:pPr>
          </w:p>
          <w:p w:rsidR="0003163E" w:rsidRPr="00ED3DC2" w:rsidRDefault="0003163E" w:rsidP="00E85C1D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________</w:t>
            </w:r>
            <w:r>
              <w:rPr>
                <w:lang w:val="ru-RU"/>
              </w:rPr>
              <w:t>__</w:t>
            </w:r>
            <w:r w:rsidRPr="00ED3DC2">
              <w:rPr>
                <w:lang w:val="ru-RU"/>
              </w:rPr>
              <w:t>_</w:t>
            </w:r>
            <w:r w:rsidR="00C1358D">
              <w:rPr>
                <w:lang w:val="ru-RU"/>
              </w:rPr>
              <w:t>М.А. Пантелеев</w:t>
            </w:r>
          </w:p>
          <w:p w:rsidR="0003163E" w:rsidRPr="00ED3DC2" w:rsidRDefault="0003163E" w:rsidP="00E85C1D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«___»</w:t>
            </w:r>
            <w:r w:rsidRPr="00ED3DC2">
              <w:t> </w:t>
            </w:r>
            <w:r w:rsidRPr="00ED3DC2">
              <w:rPr>
                <w:lang w:val="ru-RU"/>
              </w:rPr>
              <w:t>______________</w:t>
            </w:r>
            <w:r w:rsidRPr="00ED3DC2">
              <w:t> </w:t>
            </w:r>
            <w:r w:rsidR="00C1358D">
              <w:rPr>
                <w:lang w:val="ru-RU"/>
              </w:rPr>
              <w:t>20__</w:t>
            </w:r>
            <w:r w:rsidRPr="00ED3DC2">
              <w:rPr>
                <w:lang w:val="ru-RU"/>
              </w:rPr>
              <w:t xml:space="preserve"> г.</w:t>
            </w:r>
          </w:p>
        </w:tc>
      </w:tr>
    </w:tbl>
    <w:p w:rsidR="0003163E" w:rsidRPr="00ED3DC2" w:rsidRDefault="0003163E" w:rsidP="0003163E">
      <w:pPr>
        <w:tabs>
          <w:tab w:val="left" w:pos="7088"/>
        </w:tabs>
        <w:spacing w:line="360" w:lineRule="auto"/>
        <w:ind w:firstLine="7088"/>
        <w:rPr>
          <w:lang w:val="ru-RU"/>
        </w:rPr>
      </w:pPr>
      <w:r w:rsidRPr="00ED3DC2">
        <w:rPr>
          <w:lang w:val="ru-RU"/>
        </w:rPr>
        <w:t>М.П.</w:t>
      </w:r>
    </w:p>
    <w:p w:rsidR="0003163E" w:rsidRPr="00ED3DC2" w:rsidRDefault="0003163E" w:rsidP="0003163E">
      <w:pPr>
        <w:spacing w:line="360" w:lineRule="auto"/>
        <w:ind w:firstLine="540"/>
        <w:jc w:val="center"/>
        <w:rPr>
          <w:lang w:val="ru-RU"/>
        </w:rPr>
      </w:pPr>
    </w:p>
    <w:p w:rsidR="0003163E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 xml:space="preserve">ОТЧЕТ О </w:t>
      </w:r>
      <w:r>
        <w:rPr>
          <w:b/>
          <w:lang w:val="ru-RU"/>
        </w:rPr>
        <w:t>НАУЧНО-</w:t>
      </w:r>
      <w:r w:rsidRPr="00ED3DC2">
        <w:rPr>
          <w:b/>
          <w:lang w:val="ru-RU"/>
        </w:rPr>
        <w:t>ИССЛЕДОВА</w:t>
      </w:r>
      <w:r>
        <w:rPr>
          <w:b/>
          <w:lang w:val="ru-RU"/>
        </w:rPr>
        <w:t>ТЕЛЬСКОЙ РАБОТЕ</w:t>
      </w:r>
    </w:p>
    <w:p w:rsidR="0003163E" w:rsidRPr="00B91878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B91878">
        <w:rPr>
          <w:b/>
          <w:lang w:val="ru-RU"/>
        </w:rPr>
        <w:t>по программе 6П Президиума РАН</w:t>
      </w:r>
    </w:p>
    <w:p w:rsidR="0003163E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B91878">
        <w:rPr>
          <w:b/>
          <w:lang w:val="ru-RU"/>
        </w:rPr>
        <w:t>«Молекулярная и клеточная биология»</w:t>
      </w:r>
    </w:p>
    <w:p w:rsidR="0003163E" w:rsidRPr="00ED3DC2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>
        <w:rPr>
          <w:b/>
          <w:lang w:val="ru-RU"/>
        </w:rPr>
        <w:t>(заключительный)</w:t>
      </w:r>
    </w:p>
    <w:p w:rsidR="0003163E" w:rsidRPr="00ED3DC2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</w:p>
    <w:p w:rsidR="0003163E" w:rsidRPr="00ED3DC2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</w:p>
    <w:p w:rsidR="0003163E" w:rsidRPr="00623B8E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03163E">
        <w:rPr>
          <w:b/>
          <w:lang w:val="ru-RU"/>
        </w:rPr>
        <w:t xml:space="preserve">ИССЛЕДОВАНИЯ ПРОСТРАНСТВЕННОЙ ДИНАМИКИ ПРОЦЕССОВ </w:t>
      </w:r>
    </w:p>
    <w:p w:rsidR="0003163E" w:rsidRPr="0003163E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  <w:r w:rsidRPr="0003163E">
        <w:rPr>
          <w:b/>
          <w:lang w:val="ru-RU"/>
        </w:rPr>
        <w:t>ДЕЛ</w:t>
      </w:r>
      <w:r>
        <w:rPr>
          <w:b/>
          <w:lang w:val="ru-RU"/>
        </w:rPr>
        <w:t>ЕНИЯ КЛЕТКИ И СВЕРТЫВАНИЯ КРОВИ</w:t>
      </w:r>
    </w:p>
    <w:p w:rsidR="0003163E" w:rsidRPr="00ED3DC2" w:rsidRDefault="0003163E" w:rsidP="0003163E">
      <w:pPr>
        <w:spacing w:line="360" w:lineRule="auto"/>
        <w:ind w:firstLine="540"/>
        <w:jc w:val="center"/>
        <w:rPr>
          <w:b/>
          <w:lang w:val="ru-RU"/>
        </w:rPr>
      </w:pPr>
    </w:p>
    <w:p w:rsidR="0003163E" w:rsidRPr="00ED3DC2" w:rsidRDefault="0003163E" w:rsidP="0003163E">
      <w:pPr>
        <w:pStyle w:val="1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03163E" w:rsidRPr="00ED3DC2" w:rsidRDefault="0003163E" w:rsidP="0003163E">
      <w:pPr>
        <w:pStyle w:val="1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03163E" w:rsidRPr="00ED3DC2" w:rsidRDefault="0003163E" w:rsidP="0003163E">
      <w:pPr>
        <w:pStyle w:val="1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03163E" w:rsidRPr="00ED3DC2" w:rsidRDefault="0003163E" w:rsidP="0003163E">
      <w:pPr>
        <w:pStyle w:val="1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03163E" w:rsidRPr="00ED3DC2" w:rsidRDefault="0003163E" w:rsidP="0003163E">
      <w:pPr>
        <w:spacing w:line="360" w:lineRule="auto"/>
        <w:ind w:firstLine="540"/>
        <w:jc w:val="center"/>
        <w:rPr>
          <w:lang w:val="ru-RU"/>
        </w:rPr>
      </w:pPr>
    </w:p>
    <w:p w:rsidR="0003163E" w:rsidRPr="00ED3DC2" w:rsidRDefault="0003163E" w:rsidP="0003163E">
      <w:pPr>
        <w:pStyle w:val="a3"/>
        <w:rPr>
          <w:b/>
          <w:lang w:val="ru-RU"/>
        </w:rPr>
      </w:pPr>
      <w:r w:rsidRPr="00ED3DC2">
        <w:rPr>
          <w:rFonts w:eastAsia="Calibri"/>
          <w:sz w:val="24"/>
          <w:szCs w:val="24"/>
          <w:lang w:val="ru-RU"/>
        </w:rPr>
        <w:t>Руководитель проекта</w:t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  <w:t>___</w:t>
      </w:r>
      <w:r>
        <w:rPr>
          <w:rFonts w:eastAsia="Calibri"/>
          <w:sz w:val="24"/>
          <w:szCs w:val="24"/>
          <w:lang w:val="ru-RU"/>
        </w:rPr>
        <w:t>_______</w:t>
      </w:r>
      <w:r w:rsidRPr="00ED3DC2">
        <w:rPr>
          <w:rFonts w:eastAsia="Calibri"/>
          <w:sz w:val="24"/>
          <w:szCs w:val="24"/>
          <w:lang w:val="ru-RU"/>
        </w:rPr>
        <w:t>________</w:t>
      </w:r>
      <w:r w:rsidRPr="00ED3DC2">
        <w:rPr>
          <w:b/>
          <w:lang w:val="ru-RU"/>
        </w:rPr>
        <w:t xml:space="preserve"> /</w:t>
      </w:r>
      <w:r w:rsidRPr="00ED3DC2">
        <w:rPr>
          <w:rFonts w:eastAsia="Calibri"/>
          <w:sz w:val="24"/>
          <w:szCs w:val="24"/>
          <w:lang w:val="ru-RU"/>
        </w:rPr>
        <w:t xml:space="preserve">Ф.И. </w:t>
      </w:r>
      <w:proofErr w:type="spellStart"/>
      <w:r w:rsidRPr="00ED3DC2">
        <w:rPr>
          <w:rFonts w:eastAsia="Calibri"/>
          <w:sz w:val="24"/>
          <w:szCs w:val="24"/>
          <w:lang w:val="ru-RU"/>
        </w:rPr>
        <w:t>Атауллаханов</w:t>
      </w:r>
      <w:proofErr w:type="spellEnd"/>
      <w:r w:rsidRPr="00ED3DC2">
        <w:rPr>
          <w:b/>
          <w:lang w:val="ru-RU"/>
        </w:rPr>
        <w:t xml:space="preserve"> /</w:t>
      </w:r>
    </w:p>
    <w:p w:rsidR="0003163E" w:rsidRPr="00ED3DC2" w:rsidRDefault="0003163E" w:rsidP="0003163E">
      <w:pPr>
        <w:pStyle w:val="a3"/>
        <w:rPr>
          <w:bCs/>
          <w:sz w:val="18"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     </w:t>
      </w:r>
      <w:r>
        <w:rPr>
          <w:bCs/>
          <w:sz w:val="18"/>
          <w:lang w:val="ru-RU"/>
        </w:rPr>
        <w:t>п</w:t>
      </w:r>
      <w:r w:rsidRPr="00ED3DC2">
        <w:rPr>
          <w:bCs/>
          <w:sz w:val="18"/>
          <w:lang w:val="ru-RU"/>
        </w:rPr>
        <w:t>одпись</w:t>
      </w:r>
      <w:r>
        <w:rPr>
          <w:bCs/>
          <w:sz w:val="18"/>
          <w:lang w:val="ru-RU"/>
        </w:rPr>
        <w:t>, дата</w:t>
      </w:r>
      <w:r w:rsidRPr="00ED3DC2">
        <w:rPr>
          <w:bCs/>
          <w:sz w:val="18"/>
          <w:lang w:val="ru-RU"/>
        </w:rPr>
        <w:tab/>
      </w:r>
      <w:r w:rsidRPr="00ED3DC2">
        <w:rPr>
          <w:bCs/>
          <w:sz w:val="18"/>
          <w:lang w:val="ru-RU"/>
        </w:rPr>
        <w:tab/>
        <w:t xml:space="preserve">расшифровка </w:t>
      </w:r>
    </w:p>
    <w:p w:rsidR="0003163E" w:rsidRPr="00ED3DC2" w:rsidRDefault="0003163E" w:rsidP="0003163E">
      <w:pPr>
        <w:pStyle w:val="a3"/>
        <w:ind w:left="4956"/>
        <w:rPr>
          <w:rFonts w:eastAsia="Calibri"/>
          <w:sz w:val="24"/>
          <w:szCs w:val="24"/>
          <w:lang w:val="ru-RU"/>
        </w:rPr>
      </w:pPr>
    </w:p>
    <w:p w:rsidR="0003163E" w:rsidRPr="005E35FF" w:rsidRDefault="0003163E" w:rsidP="0003163E">
      <w:pPr>
        <w:pStyle w:val="11"/>
        <w:spacing w:line="360" w:lineRule="auto"/>
        <w:ind w:left="0" w:firstLine="540"/>
        <w:jc w:val="both"/>
        <w:rPr>
          <w:i/>
          <w:lang w:val="ru-RU"/>
        </w:rPr>
      </w:pPr>
    </w:p>
    <w:p w:rsidR="0003163E" w:rsidRPr="005E35FF" w:rsidRDefault="0003163E" w:rsidP="0003163E">
      <w:pPr>
        <w:pStyle w:val="11"/>
        <w:spacing w:line="360" w:lineRule="auto"/>
        <w:ind w:left="0" w:firstLine="540"/>
        <w:jc w:val="both"/>
        <w:rPr>
          <w:i/>
          <w:lang w:val="ru-RU"/>
        </w:rPr>
      </w:pPr>
    </w:p>
    <w:p w:rsidR="0003163E" w:rsidRPr="00305B67" w:rsidRDefault="0003163E" w:rsidP="0003163E">
      <w:pPr>
        <w:pStyle w:val="11"/>
        <w:spacing w:line="360" w:lineRule="auto"/>
        <w:ind w:left="0" w:firstLine="540"/>
        <w:jc w:val="center"/>
        <w:rPr>
          <w:lang w:val="ru-RU"/>
        </w:rPr>
      </w:pPr>
      <w:r w:rsidRPr="00ED3DC2">
        <w:rPr>
          <w:lang w:val="ru-RU"/>
        </w:rPr>
        <w:t>Москва 201</w:t>
      </w:r>
      <w:r>
        <w:rPr>
          <w:lang w:val="ru-RU"/>
        </w:rPr>
        <w:t>7</w:t>
      </w:r>
    </w:p>
    <w:p w:rsidR="0003163E" w:rsidRPr="00BF340D" w:rsidRDefault="0003163E" w:rsidP="0003163E">
      <w:pPr>
        <w:spacing w:after="160" w:line="259" w:lineRule="auto"/>
        <w:jc w:val="left"/>
        <w:rPr>
          <w:lang w:val="ru-RU"/>
        </w:rPr>
      </w:pPr>
      <w:r w:rsidRPr="00BF340D">
        <w:rPr>
          <w:lang w:val="ru-RU"/>
        </w:rPr>
        <w:br w:type="page"/>
      </w:r>
    </w:p>
    <w:p w:rsidR="00305B67" w:rsidRPr="00623B8E" w:rsidRDefault="00305B67" w:rsidP="00305B67">
      <w:pPr>
        <w:pageBreakBefore/>
        <w:jc w:val="center"/>
        <w:rPr>
          <w:sz w:val="24"/>
          <w:szCs w:val="24"/>
          <w:lang w:val="ru-RU"/>
        </w:rPr>
      </w:pPr>
      <w:r w:rsidRPr="00B91878">
        <w:rPr>
          <w:sz w:val="24"/>
          <w:szCs w:val="24"/>
          <w:lang w:val="ru-RU"/>
        </w:rPr>
        <w:lastRenderedPageBreak/>
        <w:t>СПИСОК ИСПОЛНИТЕЛЕЙ</w:t>
      </w:r>
    </w:p>
    <w:p w:rsidR="00305B67" w:rsidRPr="00B91878" w:rsidRDefault="00305B67" w:rsidP="00305B67">
      <w:pPr>
        <w:jc w:val="center"/>
        <w:rPr>
          <w:sz w:val="24"/>
          <w:szCs w:val="24"/>
          <w:lang w:val="ru-RU"/>
        </w:rPr>
      </w:pPr>
    </w:p>
    <w:p w:rsidR="002D678E" w:rsidRPr="00B91878" w:rsidRDefault="0042774F" w:rsidP="002D678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Руководитель, </w:t>
      </w:r>
      <w:proofErr w:type="gramStart"/>
      <w:r>
        <w:rPr>
          <w:sz w:val="24"/>
          <w:szCs w:val="24"/>
          <w:lang w:val="ru-RU"/>
        </w:rPr>
        <w:t>член-</w:t>
      </w:r>
      <w:proofErr w:type="spellStart"/>
      <w:r>
        <w:rPr>
          <w:sz w:val="24"/>
          <w:szCs w:val="24"/>
          <w:lang w:val="ru-RU"/>
        </w:rPr>
        <w:t>корр</w:t>
      </w:r>
      <w:proofErr w:type="spellEnd"/>
      <w:proofErr w:type="gramEnd"/>
      <w:r>
        <w:rPr>
          <w:sz w:val="24"/>
          <w:szCs w:val="24"/>
          <w:lang w:val="ru-RU"/>
        </w:rPr>
        <w:t xml:space="preserve"> РАН, д.</w:t>
      </w:r>
      <w:r w:rsidR="002D678E" w:rsidRPr="00B91878">
        <w:rPr>
          <w:sz w:val="24"/>
          <w:szCs w:val="24"/>
          <w:lang w:val="ru-RU"/>
        </w:rPr>
        <w:t xml:space="preserve">б.н. </w:t>
      </w:r>
      <w:r>
        <w:rPr>
          <w:sz w:val="24"/>
          <w:szCs w:val="24"/>
        </w:rPr>
        <w:tab/>
      </w:r>
      <w:r w:rsidR="002D678E" w:rsidRPr="00B91878">
        <w:rPr>
          <w:sz w:val="24"/>
          <w:szCs w:val="24"/>
          <w:lang w:val="ru-RU"/>
        </w:rPr>
        <w:tab/>
        <w:t xml:space="preserve">______________________ </w:t>
      </w:r>
      <w:proofErr w:type="spellStart"/>
      <w:r w:rsidR="002D678E" w:rsidRPr="00B91878">
        <w:rPr>
          <w:sz w:val="24"/>
          <w:szCs w:val="24"/>
          <w:lang w:val="ru-RU"/>
        </w:rPr>
        <w:t>Атауллаханов</w:t>
      </w:r>
      <w:proofErr w:type="spellEnd"/>
      <w:r w:rsidR="002D678E" w:rsidRPr="00B91878">
        <w:rPr>
          <w:sz w:val="24"/>
          <w:szCs w:val="24"/>
          <w:lang w:val="ru-RU"/>
        </w:rPr>
        <w:t xml:space="preserve"> Ф.И.</w:t>
      </w:r>
    </w:p>
    <w:p w:rsidR="002D678E" w:rsidRPr="00B91878" w:rsidRDefault="002D678E" w:rsidP="002D678E">
      <w:pPr>
        <w:jc w:val="center"/>
        <w:rPr>
          <w:sz w:val="20"/>
          <w:szCs w:val="20"/>
          <w:lang w:val="ru-RU"/>
        </w:rPr>
      </w:pPr>
      <w:r w:rsidRPr="00B91878">
        <w:rPr>
          <w:sz w:val="24"/>
          <w:szCs w:val="24"/>
          <w:lang w:val="ru-RU"/>
        </w:rPr>
        <w:tab/>
      </w:r>
      <w:r w:rsidRPr="00B91878">
        <w:rPr>
          <w:sz w:val="24"/>
          <w:szCs w:val="24"/>
          <w:lang w:val="ru-RU"/>
        </w:rPr>
        <w:tab/>
      </w:r>
      <w:r w:rsidRPr="00B91878">
        <w:rPr>
          <w:sz w:val="24"/>
          <w:szCs w:val="24"/>
          <w:lang w:val="ru-RU"/>
        </w:rPr>
        <w:tab/>
      </w:r>
      <w:r w:rsidRPr="00B91878">
        <w:rPr>
          <w:sz w:val="20"/>
          <w:szCs w:val="20"/>
          <w:lang w:val="ru-RU"/>
        </w:rPr>
        <w:t>подпись, дата</w:t>
      </w:r>
    </w:p>
    <w:p w:rsidR="002D678E" w:rsidRPr="00B91878" w:rsidRDefault="002D678E" w:rsidP="002D678E">
      <w:pPr>
        <w:jc w:val="center"/>
        <w:rPr>
          <w:sz w:val="18"/>
          <w:szCs w:val="20"/>
          <w:lang w:val="ru-RU"/>
        </w:rPr>
      </w:pPr>
    </w:p>
    <w:p w:rsidR="00E325EE" w:rsidRPr="003A5217" w:rsidRDefault="00E325EE" w:rsidP="00E325EE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в.н</w:t>
      </w:r>
      <w:proofErr w:type="gramStart"/>
      <w:r w:rsidRPr="003A5217">
        <w:rPr>
          <w:sz w:val="24"/>
          <w:szCs w:val="24"/>
          <w:lang w:val="ru-RU"/>
        </w:rPr>
        <w:t>.с</w:t>
      </w:r>
      <w:proofErr w:type="spellEnd"/>
      <w:proofErr w:type="gramEnd"/>
      <w:r w:rsidRPr="003A5217">
        <w:rPr>
          <w:sz w:val="24"/>
          <w:szCs w:val="24"/>
          <w:lang w:val="ru-RU"/>
        </w:rPr>
        <w:t xml:space="preserve">, д.б.н.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>______________________ Наумов Ю.И.</w:t>
      </w:r>
    </w:p>
    <w:p w:rsidR="00E325EE" w:rsidRPr="003A5217" w:rsidRDefault="00E325EE" w:rsidP="00E325EE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E325EE" w:rsidRPr="00AD0876" w:rsidRDefault="00E325EE" w:rsidP="00E325EE">
      <w:pPr>
        <w:jc w:val="center"/>
        <w:rPr>
          <w:sz w:val="20"/>
          <w:szCs w:val="20"/>
          <w:highlight w:val="yellow"/>
          <w:lang w:val="ru-RU"/>
        </w:rPr>
      </w:pPr>
    </w:p>
    <w:p w:rsidR="002D678E" w:rsidRPr="003A5217" w:rsidRDefault="002D678E" w:rsidP="002D678E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в.н.с</w:t>
      </w:r>
      <w:proofErr w:type="spellEnd"/>
      <w:r w:rsidRPr="003A5217">
        <w:rPr>
          <w:sz w:val="24"/>
          <w:szCs w:val="24"/>
          <w:lang w:val="ru-RU"/>
        </w:rPr>
        <w:t xml:space="preserve">., </w:t>
      </w:r>
      <w:proofErr w:type="gramStart"/>
      <w:r w:rsidRPr="003A5217">
        <w:rPr>
          <w:sz w:val="24"/>
          <w:szCs w:val="24"/>
          <w:lang w:val="ru-RU"/>
        </w:rPr>
        <w:t>к.б</w:t>
      </w:r>
      <w:proofErr w:type="gramEnd"/>
      <w:r w:rsidRPr="003A5217">
        <w:rPr>
          <w:sz w:val="24"/>
          <w:szCs w:val="24"/>
          <w:lang w:val="ru-RU"/>
        </w:rPr>
        <w:t xml:space="preserve">.н.                       </w:t>
      </w:r>
      <w:r w:rsidRPr="003A5217">
        <w:rPr>
          <w:sz w:val="24"/>
          <w:szCs w:val="24"/>
          <w:lang w:val="ru-RU"/>
        </w:rPr>
        <w:tab/>
        <w:t xml:space="preserve"> 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>______________________ Волков В.А.</w:t>
      </w:r>
    </w:p>
    <w:p w:rsidR="002D678E" w:rsidRPr="003A5217" w:rsidRDefault="002D678E" w:rsidP="002D678E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0"/>
          <w:szCs w:val="20"/>
          <w:lang w:val="ru-RU"/>
        </w:rPr>
        <w:t>подпись, дата</w:t>
      </w:r>
    </w:p>
    <w:p w:rsidR="002D678E" w:rsidRPr="00AD0876" w:rsidRDefault="002D678E" w:rsidP="002D678E">
      <w:pPr>
        <w:jc w:val="center"/>
        <w:rPr>
          <w:sz w:val="20"/>
          <w:szCs w:val="20"/>
          <w:highlight w:val="yellow"/>
          <w:lang w:val="ru-RU"/>
        </w:rPr>
      </w:pPr>
      <w:bookmarkStart w:id="0" w:name="_GoBack"/>
      <w:bookmarkEnd w:id="0"/>
    </w:p>
    <w:p w:rsidR="00F57774" w:rsidRPr="003A5217" w:rsidRDefault="00F57774" w:rsidP="00F57774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в.н</w:t>
      </w:r>
      <w:proofErr w:type="gramStart"/>
      <w:r w:rsidRPr="003A5217">
        <w:rPr>
          <w:sz w:val="24"/>
          <w:szCs w:val="24"/>
          <w:lang w:val="ru-RU"/>
        </w:rPr>
        <w:t>.с</w:t>
      </w:r>
      <w:proofErr w:type="spellEnd"/>
      <w:proofErr w:type="gramEnd"/>
      <w:r w:rsidRPr="003A5217">
        <w:rPr>
          <w:sz w:val="24"/>
          <w:szCs w:val="24"/>
          <w:lang w:val="ru-RU"/>
        </w:rPr>
        <w:t xml:space="preserve">, к.б.н.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>______________________ Мартынов М.В.</w:t>
      </w:r>
    </w:p>
    <w:p w:rsidR="00F57774" w:rsidRPr="003A5217" w:rsidRDefault="00F57774" w:rsidP="00F57774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F57774" w:rsidRPr="00AD0876" w:rsidRDefault="00F57774" w:rsidP="00F57774">
      <w:pPr>
        <w:jc w:val="center"/>
        <w:rPr>
          <w:sz w:val="18"/>
          <w:szCs w:val="20"/>
          <w:highlight w:val="yellow"/>
          <w:lang w:val="ru-RU"/>
        </w:rPr>
      </w:pPr>
    </w:p>
    <w:p w:rsidR="00F57774" w:rsidRPr="003A5217" w:rsidRDefault="00E325EE" w:rsidP="00F57774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с.н.с</w:t>
      </w:r>
      <w:proofErr w:type="spellEnd"/>
      <w:r>
        <w:rPr>
          <w:sz w:val="24"/>
          <w:szCs w:val="24"/>
          <w:lang w:val="ru-RU"/>
        </w:rPr>
        <w:t>., к.ф.-м.н.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7774" w:rsidRPr="003A5217">
        <w:rPr>
          <w:sz w:val="24"/>
          <w:szCs w:val="24"/>
          <w:lang w:val="ru-RU"/>
        </w:rPr>
        <w:t xml:space="preserve">               </w:t>
      </w:r>
      <w:r w:rsidR="00F57774" w:rsidRPr="003A5217">
        <w:rPr>
          <w:sz w:val="24"/>
          <w:szCs w:val="24"/>
          <w:lang w:val="ru-RU"/>
        </w:rPr>
        <w:tab/>
      </w:r>
      <w:r w:rsidR="00F57774" w:rsidRPr="003A5217">
        <w:rPr>
          <w:sz w:val="24"/>
          <w:szCs w:val="24"/>
          <w:lang w:val="ru-RU"/>
        </w:rPr>
        <w:tab/>
        <w:t xml:space="preserve">______________________ </w:t>
      </w:r>
      <w:proofErr w:type="spellStart"/>
      <w:r w:rsidR="00F57774" w:rsidRPr="003A5217">
        <w:rPr>
          <w:sz w:val="24"/>
          <w:szCs w:val="24"/>
          <w:lang w:val="ru-RU"/>
        </w:rPr>
        <w:t>Гудимчук</w:t>
      </w:r>
      <w:proofErr w:type="spellEnd"/>
      <w:r w:rsidR="00F57774" w:rsidRPr="003A5217">
        <w:rPr>
          <w:sz w:val="24"/>
          <w:szCs w:val="24"/>
          <w:lang w:val="ru-RU"/>
        </w:rPr>
        <w:t xml:space="preserve"> Н.Б.</w:t>
      </w:r>
    </w:p>
    <w:p w:rsidR="00F57774" w:rsidRPr="00B91878" w:rsidRDefault="00F57774" w:rsidP="00F57774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0"/>
          <w:szCs w:val="20"/>
          <w:lang w:val="ru-RU"/>
        </w:rPr>
        <w:t>подпись, дата</w:t>
      </w:r>
    </w:p>
    <w:p w:rsidR="00F57774" w:rsidRDefault="00F57774" w:rsidP="00F57774">
      <w:pPr>
        <w:rPr>
          <w:sz w:val="24"/>
          <w:szCs w:val="24"/>
          <w:lang w:val="ru-RU"/>
        </w:rPr>
      </w:pPr>
    </w:p>
    <w:p w:rsidR="00F57774" w:rsidRPr="003A5217" w:rsidRDefault="00F57774" w:rsidP="00F57774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с.н</w:t>
      </w:r>
      <w:proofErr w:type="gramStart"/>
      <w:r w:rsidRPr="003A5217">
        <w:rPr>
          <w:sz w:val="24"/>
          <w:szCs w:val="24"/>
          <w:lang w:val="ru-RU"/>
        </w:rPr>
        <w:t>.с</w:t>
      </w:r>
      <w:proofErr w:type="spellEnd"/>
      <w:proofErr w:type="gramEnd"/>
      <w:r w:rsidRPr="003A5217">
        <w:rPr>
          <w:sz w:val="24"/>
          <w:szCs w:val="24"/>
          <w:lang w:val="ru-RU"/>
        </w:rPr>
        <w:t xml:space="preserve">, к.б.н.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______________________ </w:t>
      </w:r>
      <w:r>
        <w:rPr>
          <w:sz w:val="24"/>
          <w:szCs w:val="24"/>
          <w:lang w:val="ru-RU"/>
        </w:rPr>
        <w:t>Дашкевич Н.М.</w:t>
      </w:r>
    </w:p>
    <w:p w:rsidR="00F57774" w:rsidRPr="003A5217" w:rsidRDefault="00F57774" w:rsidP="00F57774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E325EE" w:rsidRDefault="00E325EE" w:rsidP="005D3C4E">
      <w:pPr>
        <w:rPr>
          <w:sz w:val="24"/>
          <w:szCs w:val="24"/>
          <w:lang w:val="ru-RU"/>
        </w:rPr>
      </w:pPr>
    </w:p>
    <w:p w:rsidR="005D3C4E" w:rsidRPr="003A5217" w:rsidRDefault="005D3C4E" w:rsidP="005D3C4E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с.н</w:t>
      </w:r>
      <w:proofErr w:type="gramStart"/>
      <w:r w:rsidRPr="003A5217">
        <w:rPr>
          <w:sz w:val="24"/>
          <w:szCs w:val="24"/>
          <w:lang w:val="ru-RU"/>
        </w:rPr>
        <w:t>.с</w:t>
      </w:r>
      <w:proofErr w:type="spellEnd"/>
      <w:proofErr w:type="gramEnd"/>
      <w:r w:rsidRPr="003A5217">
        <w:rPr>
          <w:sz w:val="24"/>
          <w:szCs w:val="24"/>
          <w:lang w:val="ru-RU"/>
        </w:rPr>
        <w:t xml:space="preserve">, к.б.н.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>______________________ Федянина О.С.</w:t>
      </w:r>
    </w:p>
    <w:p w:rsidR="005D3C4E" w:rsidRPr="003A5217" w:rsidRDefault="005D3C4E" w:rsidP="005D3C4E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5D3C4E" w:rsidRPr="003A5217" w:rsidRDefault="005D3C4E" w:rsidP="005D3C4E">
      <w:pPr>
        <w:jc w:val="center"/>
        <w:rPr>
          <w:sz w:val="20"/>
          <w:szCs w:val="20"/>
          <w:lang w:val="ru-RU"/>
        </w:rPr>
      </w:pPr>
    </w:p>
    <w:p w:rsidR="005D3C4E" w:rsidRPr="003A5217" w:rsidRDefault="00E325EE" w:rsidP="005D3C4E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с.н</w:t>
      </w:r>
      <w:proofErr w:type="gramStart"/>
      <w:r>
        <w:rPr>
          <w:sz w:val="24"/>
          <w:szCs w:val="24"/>
          <w:lang w:val="ru-RU"/>
        </w:rPr>
        <w:t>.с</w:t>
      </w:r>
      <w:proofErr w:type="spellEnd"/>
      <w:proofErr w:type="gramEnd"/>
      <w:r>
        <w:rPr>
          <w:sz w:val="24"/>
          <w:szCs w:val="24"/>
          <w:lang w:val="ru-RU"/>
        </w:rPr>
        <w:t>, к.б</w:t>
      </w:r>
      <w:r w:rsidR="005D3C4E" w:rsidRPr="003A5217">
        <w:rPr>
          <w:sz w:val="24"/>
          <w:szCs w:val="24"/>
          <w:lang w:val="ru-RU"/>
        </w:rPr>
        <w:t xml:space="preserve">.н.      </w:t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  <w:t xml:space="preserve"> </w:t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  <w:t>______________________ Кузнецова С.А.</w:t>
      </w:r>
    </w:p>
    <w:p w:rsidR="005D3C4E" w:rsidRPr="003A5217" w:rsidRDefault="005D3C4E" w:rsidP="005D3C4E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5D3C4E" w:rsidRPr="00AD0876" w:rsidRDefault="005D3C4E" w:rsidP="005D3C4E">
      <w:pPr>
        <w:jc w:val="center"/>
        <w:rPr>
          <w:sz w:val="20"/>
          <w:szCs w:val="20"/>
          <w:highlight w:val="yellow"/>
          <w:lang w:val="ru-RU"/>
        </w:rPr>
      </w:pPr>
    </w:p>
    <w:p w:rsidR="005D3C4E" w:rsidRPr="003A5217" w:rsidRDefault="00315DDD" w:rsidP="005D3C4E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с.н</w:t>
      </w:r>
      <w:proofErr w:type="gramStart"/>
      <w:r w:rsidRPr="003A5217">
        <w:rPr>
          <w:sz w:val="24"/>
          <w:szCs w:val="24"/>
          <w:lang w:val="ru-RU"/>
        </w:rPr>
        <w:t>.с</w:t>
      </w:r>
      <w:proofErr w:type="spellEnd"/>
      <w:proofErr w:type="gramEnd"/>
      <w:r w:rsidRPr="003A5217">
        <w:rPr>
          <w:sz w:val="24"/>
          <w:szCs w:val="24"/>
          <w:lang w:val="ru-RU"/>
        </w:rPr>
        <w:t>, д.х</w:t>
      </w:r>
      <w:r w:rsidR="005D3C4E" w:rsidRPr="003A5217">
        <w:rPr>
          <w:sz w:val="24"/>
          <w:szCs w:val="24"/>
          <w:lang w:val="ru-RU"/>
        </w:rPr>
        <w:t xml:space="preserve">.н.      </w:t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  <w:t xml:space="preserve"> </w:t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  <w:t xml:space="preserve">______________________ </w:t>
      </w:r>
      <w:proofErr w:type="spellStart"/>
      <w:r w:rsidR="005D3C4E" w:rsidRPr="003A5217">
        <w:rPr>
          <w:sz w:val="24"/>
          <w:szCs w:val="24"/>
          <w:lang w:val="ru-RU"/>
        </w:rPr>
        <w:t>Синауридзе</w:t>
      </w:r>
      <w:proofErr w:type="spellEnd"/>
      <w:r w:rsidR="005D3C4E" w:rsidRPr="003A5217">
        <w:rPr>
          <w:sz w:val="24"/>
          <w:szCs w:val="24"/>
          <w:lang w:val="ru-RU"/>
        </w:rPr>
        <w:t xml:space="preserve"> Е.И.</w:t>
      </w:r>
    </w:p>
    <w:p w:rsidR="005D3C4E" w:rsidRPr="003A5217" w:rsidRDefault="005D3C4E" w:rsidP="005D3C4E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5D3C4E" w:rsidRPr="003A5217" w:rsidRDefault="005D3C4E" w:rsidP="005D3C4E">
      <w:pPr>
        <w:jc w:val="center"/>
        <w:rPr>
          <w:sz w:val="18"/>
          <w:szCs w:val="20"/>
          <w:lang w:val="ru-RU"/>
        </w:rPr>
      </w:pPr>
    </w:p>
    <w:p w:rsidR="00F57774" w:rsidRPr="003A5217" w:rsidRDefault="00F57774" w:rsidP="00F57774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с.н</w:t>
      </w:r>
      <w:proofErr w:type="gramStart"/>
      <w:r w:rsidRPr="003A5217">
        <w:rPr>
          <w:sz w:val="24"/>
          <w:szCs w:val="24"/>
          <w:lang w:val="ru-RU"/>
        </w:rPr>
        <w:t>.с</w:t>
      </w:r>
      <w:proofErr w:type="spellEnd"/>
      <w:proofErr w:type="gramEnd"/>
      <w:r w:rsidRPr="003A5217">
        <w:rPr>
          <w:sz w:val="24"/>
          <w:szCs w:val="24"/>
          <w:lang w:val="ru-RU"/>
        </w:rPr>
        <w:t xml:space="preserve">, к.б.н.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>______________________ Зайцев А.В.</w:t>
      </w:r>
    </w:p>
    <w:p w:rsidR="00F57774" w:rsidRPr="003A5217" w:rsidRDefault="00F57774" w:rsidP="00F57774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F57774" w:rsidRPr="00AD0876" w:rsidRDefault="00F57774" w:rsidP="00F57774">
      <w:pPr>
        <w:jc w:val="center"/>
        <w:rPr>
          <w:sz w:val="18"/>
          <w:szCs w:val="20"/>
          <w:highlight w:val="yellow"/>
          <w:lang w:val="ru-RU"/>
        </w:rPr>
      </w:pPr>
    </w:p>
    <w:p w:rsidR="005D3C4E" w:rsidRPr="003A5217" w:rsidRDefault="005D3C4E" w:rsidP="005D3C4E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н</w:t>
      </w:r>
      <w:proofErr w:type="gramStart"/>
      <w:r w:rsidRPr="003A5217">
        <w:rPr>
          <w:sz w:val="24"/>
          <w:szCs w:val="24"/>
          <w:lang w:val="ru-RU"/>
        </w:rPr>
        <w:t>.с</w:t>
      </w:r>
      <w:proofErr w:type="spellEnd"/>
      <w:proofErr w:type="gramEnd"/>
      <w:r w:rsidRPr="003A5217">
        <w:rPr>
          <w:sz w:val="24"/>
          <w:szCs w:val="24"/>
          <w:lang w:val="ru-RU"/>
        </w:rPr>
        <w:t>, к.б.н.</w:t>
      </w:r>
      <w:r w:rsidR="00315DDD"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 xml:space="preserve">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>______________________ Свешникова А.Н.</w:t>
      </w:r>
    </w:p>
    <w:p w:rsidR="005D3C4E" w:rsidRPr="003A5217" w:rsidRDefault="005D3C4E" w:rsidP="005D3C4E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5D3C4E" w:rsidRPr="003A5217" w:rsidRDefault="005D3C4E" w:rsidP="005D3C4E">
      <w:pPr>
        <w:jc w:val="center"/>
        <w:rPr>
          <w:sz w:val="18"/>
          <w:szCs w:val="20"/>
          <w:lang w:val="ru-RU"/>
        </w:rPr>
      </w:pPr>
    </w:p>
    <w:p w:rsidR="00F57774" w:rsidRPr="003A5217" w:rsidRDefault="00F57774" w:rsidP="00F57774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н.с</w:t>
      </w:r>
      <w:proofErr w:type="spellEnd"/>
      <w:r w:rsidR="00E325EE">
        <w:rPr>
          <w:sz w:val="24"/>
          <w:szCs w:val="24"/>
          <w:lang w:val="ru-RU"/>
        </w:rPr>
        <w:t xml:space="preserve">., </w:t>
      </w:r>
      <w:proofErr w:type="gramStart"/>
      <w:r w:rsidR="00E325EE">
        <w:rPr>
          <w:sz w:val="24"/>
          <w:szCs w:val="24"/>
          <w:lang w:val="ru-RU"/>
        </w:rPr>
        <w:t>к.б</w:t>
      </w:r>
      <w:proofErr w:type="gramEnd"/>
      <w:r w:rsidR="00E325EE">
        <w:rPr>
          <w:sz w:val="24"/>
          <w:szCs w:val="24"/>
          <w:lang w:val="ru-RU"/>
        </w:rPr>
        <w:t>.н.</w:t>
      </w:r>
      <w:r w:rsidRPr="003A5217">
        <w:rPr>
          <w:sz w:val="24"/>
          <w:szCs w:val="24"/>
          <w:lang w:val="ru-RU"/>
        </w:rPr>
        <w:tab/>
        <w:t xml:space="preserve">     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>______________________ Колядко В.Н.</w:t>
      </w:r>
    </w:p>
    <w:p w:rsidR="00F57774" w:rsidRPr="003A5217" w:rsidRDefault="00F57774" w:rsidP="00F57774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F57774" w:rsidRPr="003A5217" w:rsidRDefault="00F57774" w:rsidP="00F57774">
      <w:pPr>
        <w:jc w:val="center"/>
        <w:rPr>
          <w:sz w:val="20"/>
          <w:szCs w:val="20"/>
          <w:lang w:val="ru-RU"/>
        </w:rPr>
      </w:pPr>
    </w:p>
    <w:p w:rsidR="005D3C4E" w:rsidRPr="003A5217" w:rsidRDefault="00315DDD" w:rsidP="005D3C4E">
      <w:pPr>
        <w:rPr>
          <w:sz w:val="24"/>
          <w:szCs w:val="24"/>
          <w:lang w:val="ru-RU"/>
        </w:rPr>
      </w:pPr>
      <w:proofErr w:type="spellStart"/>
      <w:r w:rsidRPr="003A5217">
        <w:rPr>
          <w:sz w:val="24"/>
          <w:szCs w:val="24"/>
          <w:lang w:val="ru-RU"/>
        </w:rPr>
        <w:t>инж</w:t>
      </w:r>
      <w:proofErr w:type="spellEnd"/>
      <w:proofErr w:type="gramStart"/>
      <w:r w:rsidRPr="003A5217">
        <w:rPr>
          <w:sz w:val="24"/>
          <w:szCs w:val="24"/>
          <w:lang w:val="ru-RU"/>
        </w:rPr>
        <w:t>.-</w:t>
      </w:r>
      <w:proofErr w:type="spellStart"/>
      <w:proofErr w:type="gramEnd"/>
      <w:r w:rsidRPr="003A5217">
        <w:rPr>
          <w:sz w:val="24"/>
          <w:szCs w:val="24"/>
          <w:lang w:val="ru-RU"/>
        </w:rPr>
        <w:t>исслед</w:t>
      </w:r>
      <w:proofErr w:type="spellEnd"/>
      <w:r w:rsidRPr="003A5217">
        <w:rPr>
          <w:sz w:val="24"/>
          <w:szCs w:val="24"/>
          <w:lang w:val="ru-RU"/>
        </w:rPr>
        <w:t>.</w:t>
      </w:r>
      <w:r w:rsidR="005D3C4E" w:rsidRPr="003A5217">
        <w:rPr>
          <w:sz w:val="24"/>
          <w:szCs w:val="24"/>
          <w:lang w:val="ru-RU"/>
        </w:rPr>
        <w:t xml:space="preserve">      </w:t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  <w:t xml:space="preserve"> </w:t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</w:r>
      <w:r w:rsidR="005D3C4E" w:rsidRPr="003A5217">
        <w:rPr>
          <w:sz w:val="24"/>
          <w:szCs w:val="24"/>
          <w:lang w:val="ru-RU"/>
        </w:rPr>
        <w:tab/>
        <w:t xml:space="preserve">______________________ </w:t>
      </w:r>
      <w:proofErr w:type="spellStart"/>
      <w:r w:rsidR="005D3C4E" w:rsidRPr="003A5217">
        <w:rPr>
          <w:sz w:val="24"/>
          <w:szCs w:val="24"/>
          <w:lang w:val="ru-RU"/>
        </w:rPr>
        <w:t>Шноль</w:t>
      </w:r>
      <w:proofErr w:type="spellEnd"/>
      <w:r w:rsidR="005D3C4E" w:rsidRPr="003A5217">
        <w:rPr>
          <w:sz w:val="24"/>
          <w:szCs w:val="24"/>
          <w:lang w:val="ru-RU"/>
        </w:rPr>
        <w:t xml:space="preserve"> А.Э.</w:t>
      </w:r>
    </w:p>
    <w:p w:rsidR="005D3C4E" w:rsidRPr="003A5217" w:rsidRDefault="005D3C4E" w:rsidP="005D3C4E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3A5217" w:rsidRPr="00AD0876" w:rsidRDefault="003A5217" w:rsidP="003A5217">
      <w:pPr>
        <w:jc w:val="center"/>
        <w:rPr>
          <w:sz w:val="18"/>
          <w:szCs w:val="20"/>
          <w:highlight w:val="yellow"/>
          <w:lang w:val="ru-RU"/>
        </w:rPr>
      </w:pPr>
    </w:p>
    <w:p w:rsidR="003A5217" w:rsidRPr="003A5217" w:rsidRDefault="003E49DC" w:rsidP="003A52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аспирант </w:t>
      </w:r>
      <w:r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 xml:space="preserve">      </w:t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  <w:t xml:space="preserve"> </w:t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  <w:t xml:space="preserve">______________________ </w:t>
      </w:r>
      <w:proofErr w:type="spellStart"/>
      <w:r w:rsidR="003A5217">
        <w:rPr>
          <w:sz w:val="24"/>
          <w:szCs w:val="24"/>
          <w:lang w:val="ru-RU"/>
        </w:rPr>
        <w:t>Купраш</w:t>
      </w:r>
      <w:proofErr w:type="spellEnd"/>
      <w:r w:rsidR="003A5217">
        <w:rPr>
          <w:sz w:val="24"/>
          <w:szCs w:val="24"/>
          <w:lang w:val="ru-RU"/>
        </w:rPr>
        <w:t xml:space="preserve"> А.Д.</w:t>
      </w:r>
    </w:p>
    <w:p w:rsidR="003A5217" w:rsidRPr="003A5217" w:rsidRDefault="003A5217" w:rsidP="003A5217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3A5217" w:rsidRPr="00AD0876" w:rsidRDefault="003A5217" w:rsidP="003A5217">
      <w:pPr>
        <w:jc w:val="center"/>
        <w:rPr>
          <w:sz w:val="18"/>
          <w:szCs w:val="20"/>
          <w:highlight w:val="yellow"/>
          <w:lang w:val="ru-RU"/>
        </w:rPr>
      </w:pPr>
    </w:p>
    <w:p w:rsidR="003A5217" w:rsidRPr="003A5217" w:rsidRDefault="003E49DC" w:rsidP="003A52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аспирант</w:t>
      </w:r>
      <w:r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 xml:space="preserve">      </w:t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  <w:t xml:space="preserve"> </w:t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  <w:t xml:space="preserve">______________________ </w:t>
      </w:r>
      <w:r w:rsidR="003A5217">
        <w:rPr>
          <w:sz w:val="24"/>
          <w:szCs w:val="24"/>
          <w:lang w:val="ru-RU"/>
        </w:rPr>
        <w:t>Демидов В.М.</w:t>
      </w:r>
    </w:p>
    <w:p w:rsidR="003A5217" w:rsidRPr="003A5217" w:rsidRDefault="003A5217" w:rsidP="003A5217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3A5217" w:rsidRPr="00AD0876" w:rsidRDefault="003A5217" w:rsidP="003A5217">
      <w:pPr>
        <w:jc w:val="center"/>
        <w:rPr>
          <w:sz w:val="18"/>
          <w:szCs w:val="20"/>
          <w:highlight w:val="yellow"/>
          <w:lang w:val="ru-RU"/>
        </w:rPr>
      </w:pPr>
    </w:p>
    <w:p w:rsidR="003A5217" w:rsidRPr="003A5217" w:rsidRDefault="003E49DC" w:rsidP="003A52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аспирант</w:t>
      </w:r>
      <w:r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 xml:space="preserve">      </w:t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  <w:t xml:space="preserve"> </w:t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</w:r>
      <w:r w:rsidR="003A5217" w:rsidRPr="003A5217">
        <w:rPr>
          <w:sz w:val="24"/>
          <w:szCs w:val="24"/>
          <w:lang w:val="ru-RU"/>
        </w:rPr>
        <w:tab/>
        <w:t xml:space="preserve">______________________ </w:t>
      </w:r>
      <w:proofErr w:type="spellStart"/>
      <w:r>
        <w:rPr>
          <w:sz w:val="24"/>
          <w:szCs w:val="24"/>
          <w:lang w:val="ru-RU"/>
        </w:rPr>
        <w:t>Тарасовец</w:t>
      </w:r>
      <w:proofErr w:type="spellEnd"/>
      <w:r>
        <w:rPr>
          <w:sz w:val="24"/>
          <w:szCs w:val="24"/>
          <w:lang w:val="ru-RU"/>
        </w:rPr>
        <w:t xml:space="preserve"> Е.В.</w:t>
      </w:r>
    </w:p>
    <w:p w:rsidR="003A5217" w:rsidRPr="003A5217" w:rsidRDefault="003A5217" w:rsidP="003A5217">
      <w:pPr>
        <w:jc w:val="center"/>
        <w:rPr>
          <w:sz w:val="20"/>
          <w:szCs w:val="20"/>
          <w:lang w:val="ru-RU"/>
        </w:rPr>
      </w:pP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</w:r>
      <w:r w:rsidRPr="003A5217">
        <w:rPr>
          <w:sz w:val="24"/>
          <w:szCs w:val="24"/>
          <w:lang w:val="ru-RU"/>
        </w:rPr>
        <w:tab/>
        <w:t xml:space="preserve"> </w:t>
      </w:r>
      <w:r w:rsidRPr="003A5217">
        <w:rPr>
          <w:sz w:val="20"/>
          <w:szCs w:val="20"/>
          <w:lang w:val="ru-RU"/>
        </w:rPr>
        <w:t>подпись, дата</w:t>
      </w:r>
    </w:p>
    <w:p w:rsidR="003A5217" w:rsidRPr="00AD0876" w:rsidRDefault="003A5217" w:rsidP="003A5217">
      <w:pPr>
        <w:jc w:val="center"/>
        <w:rPr>
          <w:sz w:val="18"/>
          <w:szCs w:val="20"/>
          <w:highlight w:val="yellow"/>
          <w:lang w:val="ru-RU"/>
        </w:rPr>
      </w:pPr>
    </w:p>
    <w:p w:rsidR="00305B67" w:rsidRPr="00B91878" w:rsidRDefault="00305B67" w:rsidP="003A5217">
      <w:pPr>
        <w:jc w:val="left"/>
        <w:rPr>
          <w:sz w:val="24"/>
          <w:szCs w:val="24"/>
          <w:lang w:val="ru-RU"/>
        </w:rPr>
      </w:pPr>
      <w:r w:rsidRPr="00B91878">
        <w:rPr>
          <w:sz w:val="24"/>
          <w:szCs w:val="24"/>
          <w:lang w:val="ru-RU"/>
        </w:rPr>
        <w:br w:type="page"/>
      </w:r>
    </w:p>
    <w:p w:rsidR="00ED3DC2" w:rsidRPr="00B91878" w:rsidRDefault="00ED3DC2" w:rsidP="00ED3DC2">
      <w:pPr>
        <w:spacing w:line="360" w:lineRule="auto"/>
        <w:ind w:firstLine="540"/>
        <w:rPr>
          <w:sz w:val="24"/>
          <w:szCs w:val="24"/>
          <w:lang w:val="ru-RU"/>
        </w:rPr>
      </w:pPr>
      <w:r w:rsidRPr="00B91878">
        <w:rPr>
          <w:b/>
          <w:sz w:val="24"/>
          <w:szCs w:val="24"/>
          <w:lang w:val="ru-RU"/>
        </w:rPr>
        <w:lastRenderedPageBreak/>
        <w:t>Реферат</w:t>
      </w:r>
      <w:r w:rsidRPr="00B91878">
        <w:rPr>
          <w:sz w:val="24"/>
          <w:szCs w:val="24"/>
          <w:lang w:val="ru-RU"/>
        </w:rPr>
        <w:t xml:space="preserve"> </w:t>
      </w:r>
    </w:p>
    <w:p w:rsidR="00ED3DC2" w:rsidRPr="00B91878" w:rsidRDefault="00ED3DC2" w:rsidP="00ED3DC2">
      <w:pPr>
        <w:rPr>
          <w:sz w:val="24"/>
          <w:szCs w:val="24"/>
          <w:lang w:val="ru-RU"/>
        </w:rPr>
      </w:pPr>
      <w:r w:rsidRPr="002D159A">
        <w:rPr>
          <w:sz w:val="24"/>
          <w:szCs w:val="24"/>
          <w:lang w:val="ru-RU"/>
        </w:rPr>
        <w:t xml:space="preserve">Отчет </w:t>
      </w:r>
      <w:r w:rsidR="002D159A" w:rsidRPr="002D159A">
        <w:rPr>
          <w:sz w:val="24"/>
          <w:szCs w:val="24"/>
          <w:lang w:val="ru-RU"/>
        </w:rPr>
        <w:t>21</w:t>
      </w:r>
      <w:r w:rsidRPr="002D159A">
        <w:rPr>
          <w:sz w:val="24"/>
          <w:szCs w:val="24"/>
          <w:lang w:val="ru-RU"/>
        </w:rPr>
        <w:t xml:space="preserve"> стр., </w:t>
      </w:r>
      <w:r w:rsidR="00034FB1" w:rsidRPr="002D159A">
        <w:rPr>
          <w:sz w:val="24"/>
          <w:szCs w:val="24"/>
          <w:lang w:val="ru-RU"/>
        </w:rPr>
        <w:t>1</w:t>
      </w:r>
      <w:r w:rsidRPr="002D159A">
        <w:rPr>
          <w:sz w:val="24"/>
          <w:szCs w:val="24"/>
          <w:lang w:val="ru-RU"/>
        </w:rPr>
        <w:t xml:space="preserve"> ч., </w:t>
      </w:r>
      <w:r w:rsidR="004B37A7" w:rsidRPr="002D159A">
        <w:rPr>
          <w:sz w:val="24"/>
          <w:szCs w:val="24"/>
          <w:lang w:val="ru-RU"/>
        </w:rPr>
        <w:t>5</w:t>
      </w:r>
      <w:r w:rsidRPr="002D159A">
        <w:rPr>
          <w:sz w:val="24"/>
          <w:szCs w:val="24"/>
          <w:lang w:val="ru-RU"/>
        </w:rPr>
        <w:t xml:space="preserve"> рис., </w:t>
      </w:r>
      <w:r w:rsidR="00F04A0E" w:rsidRPr="002D159A">
        <w:rPr>
          <w:sz w:val="24"/>
          <w:szCs w:val="24"/>
          <w:lang w:val="ru-RU"/>
        </w:rPr>
        <w:t>2</w:t>
      </w:r>
      <w:r w:rsidR="00C752A4" w:rsidRPr="002D159A">
        <w:rPr>
          <w:sz w:val="24"/>
          <w:szCs w:val="24"/>
          <w:lang w:val="ru-RU"/>
        </w:rPr>
        <w:t>5</w:t>
      </w:r>
      <w:r w:rsidR="00DB4377" w:rsidRPr="002D159A">
        <w:rPr>
          <w:sz w:val="24"/>
          <w:szCs w:val="24"/>
          <w:lang w:val="ru-RU"/>
        </w:rPr>
        <w:t xml:space="preserve"> источник</w:t>
      </w:r>
      <w:r w:rsidR="00713C22" w:rsidRPr="002D159A">
        <w:rPr>
          <w:sz w:val="24"/>
          <w:szCs w:val="24"/>
          <w:lang w:val="ru-RU"/>
        </w:rPr>
        <w:t>ов</w:t>
      </w:r>
      <w:r w:rsidRPr="002D159A">
        <w:rPr>
          <w:sz w:val="24"/>
          <w:szCs w:val="24"/>
          <w:lang w:val="ru-RU"/>
        </w:rPr>
        <w:t>.</w:t>
      </w:r>
    </w:p>
    <w:p w:rsidR="00ED3DC2" w:rsidRPr="00B91878" w:rsidRDefault="00ED3DC2" w:rsidP="00ED3DC2">
      <w:pPr>
        <w:rPr>
          <w:sz w:val="24"/>
          <w:szCs w:val="24"/>
          <w:lang w:val="ru-RU"/>
        </w:rPr>
      </w:pPr>
      <w:proofErr w:type="gramStart"/>
      <w:r w:rsidRPr="00B91878">
        <w:rPr>
          <w:sz w:val="24"/>
          <w:szCs w:val="24"/>
          <w:lang w:val="ru-RU"/>
        </w:rPr>
        <w:t xml:space="preserve">Ключевые слова: </w:t>
      </w:r>
      <w:r w:rsidR="00996463" w:rsidRPr="00B91878">
        <w:rPr>
          <w:sz w:val="24"/>
          <w:szCs w:val="24"/>
          <w:lang w:val="ru-RU"/>
        </w:rPr>
        <w:t xml:space="preserve">микротрубочка, </w:t>
      </w:r>
      <w:proofErr w:type="spellStart"/>
      <w:r w:rsidR="00996463" w:rsidRPr="00B91878">
        <w:rPr>
          <w:sz w:val="24"/>
          <w:szCs w:val="24"/>
          <w:lang w:val="ru-RU"/>
        </w:rPr>
        <w:t>кинетохор</w:t>
      </w:r>
      <w:proofErr w:type="spellEnd"/>
      <w:r w:rsidR="00996463" w:rsidRPr="00B91878">
        <w:rPr>
          <w:sz w:val="24"/>
          <w:szCs w:val="24"/>
          <w:lang w:val="ru-RU"/>
        </w:rPr>
        <w:t xml:space="preserve">, математическое моделирование, митоз, динамическая нестабильность, </w:t>
      </w:r>
      <w:r w:rsidR="00D131E6" w:rsidRPr="00B91878">
        <w:rPr>
          <w:sz w:val="24"/>
          <w:szCs w:val="24"/>
          <w:lang w:val="ru-RU"/>
        </w:rPr>
        <w:t>свертывание крови, диффузия, тромбин, фибрин</w:t>
      </w:r>
      <w:r w:rsidRPr="00B91878">
        <w:rPr>
          <w:sz w:val="24"/>
          <w:szCs w:val="24"/>
          <w:lang w:val="ru-RU"/>
        </w:rPr>
        <w:t>.</w:t>
      </w:r>
      <w:proofErr w:type="gramEnd"/>
    </w:p>
    <w:p w:rsidR="00996463" w:rsidRPr="00B91878" w:rsidRDefault="00996463" w:rsidP="00D131E6">
      <w:pPr>
        <w:ind w:firstLine="539"/>
        <w:rPr>
          <w:sz w:val="24"/>
          <w:szCs w:val="24"/>
          <w:lang w:val="ru-RU"/>
        </w:rPr>
      </w:pPr>
      <w:r w:rsidRPr="00B91878">
        <w:rPr>
          <w:sz w:val="24"/>
          <w:szCs w:val="24"/>
          <w:lang w:val="ru-RU"/>
        </w:rPr>
        <w:t xml:space="preserve">Цель исследования </w:t>
      </w:r>
      <w:r w:rsidR="00AC2E5B" w:rsidRPr="00B91878">
        <w:rPr>
          <w:sz w:val="24"/>
          <w:szCs w:val="24"/>
          <w:lang w:val="ru-RU"/>
        </w:rPr>
        <w:t>–</w:t>
      </w:r>
      <w:r w:rsidRPr="00B91878">
        <w:rPr>
          <w:sz w:val="24"/>
          <w:szCs w:val="24"/>
          <w:lang w:val="ru-RU"/>
        </w:rPr>
        <w:t xml:space="preserve"> </w:t>
      </w:r>
      <w:r w:rsidR="003F1F14" w:rsidRPr="003F1F14">
        <w:rPr>
          <w:sz w:val="24"/>
          <w:szCs w:val="24"/>
          <w:lang w:val="ru-RU"/>
        </w:rPr>
        <w:t>исследовать пространственную динамику процессов дел</w:t>
      </w:r>
      <w:r w:rsidR="003F1F14">
        <w:rPr>
          <w:sz w:val="24"/>
          <w:szCs w:val="24"/>
          <w:lang w:val="ru-RU"/>
        </w:rPr>
        <w:t>ения клетки и свертывания крови</w:t>
      </w:r>
      <w:r w:rsidRPr="00B91878">
        <w:rPr>
          <w:sz w:val="24"/>
          <w:szCs w:val="24"/>
          <w:lang w:val="ru-RU"/>
        </w:rPr>
        <w:t>.</w:t>
      </w:r>
    </w:p>
    <w:p w:rsidR="007931F8" w:rsidRDefault="007931F8" w:rsidP="00D131E6">
      <w:pPr>
        <w:ind w:firstLine="539"/>
        <w:rPr>
          <w:sz w:val="24"/>
          <w:szCs w:val="24"/>
          <w:lang w:val="ru-RU"/>
        </w:rPr>
      </w:pPr>
      <w:r w:rsidRPr="007931F8">
        <w:rPr>
          <w:sz w:val="24"/>
          <w:szCs w:val="24"/>
          <w:lang w:val="ru-RU"/>
        </w:rPr>
        <w:t xml:space="preserve">Микротрубочки, благодаря своей необычной динамике осуществляют поиск, захват и перемещение хромосом во время митоза. За это поведение ответственна стабилизирующая область на конце микротрубочек, состоящая из ГТФ-связанных </w:t>
      </w:r>
      <w:proofErr w:type="spellStart"/>
      <w:r w:rsidRPr="007931F8">
        <w:rPr>
          <w:sz w:val="24"/>
          <w:szCs w:val="24"/>
          <w:lang w:val="ru-RU"/>
        </w:rPr>
        <w:t>тубулинов</w:t>
      </w:r>
      <w:proofErr w:type="spellEnd"/>
      <w:r w:rsidRPr="007931F8">
        <w:rPr>
          <w:sz w:val="24"/>
          <w:szCs w:val="24"/>
          <w:lang w:val="ru-RU"/>
        </w:rPr>
        <w:t xml:space="preserve">, и называемая ГТФ-шапкой. Точный размер, тонкая структура и динамика этой области остаются неизвестны. Мы использовали EB-белки, способные узнавать ГТФ </w:t>
      </w:r>
      <w:proofErr w:type="spellStart"/>
      <w:r w:rsidRPr="007931F8">
        <w:rPr>
          <w:sz w:val="24"/>
          <w:szCs w:val="24"/>
          <w:lang w:val="ru-RU"/>
        </w:rPr>
        <w:t>тубулины</w:t>
      </w:r>
      <w:proofErr w:type="spellEnd"/>
      <w:r w:rsidRPr="007931F8">
        <w:rPr>
          <w:sz w:val="24"/>
          <w:szCs w:val="24"/>
          <w:lang w:val="ru-RU"/>
        </w:rPr>
        <w:t xml:space="preserve"> на микротрубочках, для того чтобы исследовать их профили распределения вдоль микротрубочек фибробластов и микротрубочек, полимеризованных в очищенных системах белков </w:t>
      </w:r>
      <w:proofErr w:type="spellStart"/>
      <w:r w:rsidRPr="007931F8">
        <w:rPr>
          <w:sz w:val="24"/>
          <w:szCs w:val="24"/>
          <w:lang w:val="ru-RU"/>
        </w:rPr>
        <w:t>in</w:t>
      </w:r>
      <w:proofErr w:type="spellEnd"/>
      <w:r w:rsidRPr="007931F8">
        <w:rPr>
          <w:sz w:val="24"/>
          <w:szCs w:val="24"/>
          <w:lang w:val="ru-RU"/>
        </w:rPr>
        <w:t xml:space="preserve"> </w:t>
      </w:r>
      <w:proofErr w:type="spellStart"/>
      <w:r w:rsidRPr="007931F8">
        <w:rPr>
          <w:sz w:val="24"/>
          <w:szCs w:val="24"/>
          <w:lang w:val="ru-RU"/>
        </w:rPr>
        <w:t>vitro</w:t>
      </w:r>
      <w:proofErr w:type="spellEnd"/>
      <w:r w:rsidRPr="007931F8">
        <w:rPr>
          <w:sz w:val="24"/>
          <w:szCs w:val="24"/>
          <w:lang w:val="ru-RU"/>
        </w:rPr>
        <w:t>. Полученные данные свидетельствуют о том, что распределения стабилизирующих зон сложнее, чем ранее предполагалось, и часто содержат довольно долгоживущие ГТФ-островки, которые, возможно повышают частоту спасений микротрубочек - переключений от деполимеризации к полимеризации.</w:t>
      </w:r>
    </w:p>
    <w:p w:rsidR="007931F8" w:rsidRPr="00B91878" w:rsidRDefault="007931F8" w:rsidP="00D131E6">
      <w:pPr>
        <w:ind w:firstLine="539"/>
        <w:rPr>
          <w:sz w:val="24"/>
          <w:szCs w:val="24"/>
          <w:lang w:val="ru-RU"/>
        </w:rPr>
      </w:pPr>
      <w:r w:rsidRPr="007931F8">
        <w:rPr>
          <w:sz w:val="24"/>
          <w:szCs w:val="24"/>
          <w:lang w:val="ru-RU"/>
        </w:rPr>
        <w:t xml:space="preserve">Низкое количество тканевого фактора (&lt;5 </w:t>
      </w:r>
      <w:proofErr w:type="spellStart"/>
      <w:r w:rsidRPr="007931F8">
        <w:rPr>
          <w:sz w:val="24"/>
          <w:szCs w:val="24"/>
          <w:lang w:val="ru-RU"/>
        </w:rPr>
        <w:t>пМ</w:t>
      </w:r>
      <w:proofErr w:type="spellEnd"/>
      <w:r w:rsidRPr="007931F8">
        <w:rPr>
          <w:sz w:val="24"/>
          <w:szCs w:val="24"/>
          <w:lang w:val="ru-RU"/>
        </w:rPr>
        <w:t xml:space="preserve">) </w:t>
      </w:r>
      <w:proofErr w:type="spellStart"/>
      <w:r w:rsidRPr="007931F8">
        <w:rPr>
          <w:sz w:val="24"/>
          <w:szCs w:val="24"/>
          <w:lang w:val="ru-RU"/>
        </w:rPr>
        <w:t>in</w:t>
      </w:r>
      <w:proofErr w:type="spellEnd"/>
      <w:r w:rsidRPr="007931F8">
        <w:rPr>
          <w:sz w:val="24"/>
          <w:szCs w:val="24"/>
          <w:lang w:val="ru-RU"/>
        </w:rPr>
        <w:t xml:space="preserve"> </w:t>
      </w:r>
      <w:proofErr w:type="spellStart"/>
      <w:r w:rsidRPr="007931F8">
        <w:rPr>
          <w:sz w:val="24"/>
          <w:szCs w:val="24"/>
          <w:lang w:val="ru-RU"/>
        </w:rPr>
        <w:t>vitro</w:t>
      </w:r>
      <w:proofErr w:type="spellEnd"/>
      <w:r w:rsidRPr="007931F8">
        <w:rPr>
          <w:sz w:val="24"/>
          <w:szCs w:val="24"/>
          <w:lang w:val="ru-RU"/>
        </w:rPr>
        <w:t xml:space="preserve"> приводит к генерации ~ 100 </w:t>
      </w:r>
      <w:proofErr w:type="spellStart"/>
      <w:r w:rsidRPr="007931F8">
        <w:rPr>
          <w:sz w:val="24"/>
          <w:szCs w:val="24"/>
          <w:lang w:val="ru-RU"/>
        </w:rPr>
        <w:t>нМ</w:t>
      </w:r>
      <w:proofErr w:type="spellEnd"/>
      <w:r w:rsidRPr="007931F8">
        <w:rPr>
          <w:sz w:val="24"/>
          <w:szCs w:val="24"/>
          <w:lang w:val="ru-RU"/>
        </w:rPr>
        <w:t xml:space="preserve"> тромбина. Этого количества тромбина намного больше, чем требуется для образования сгустка (5-10 </w:t>
      </w:r>
      <w:proofErr w:type="spellStart"/>
      <w:r w:rsidRPr="007931F8">
        <w:rPr>
          <w:sz w:val="24"/>
          <w:szCs w:val="24"/>
          <w:lang w:val="ru-RU"/>
        </w:rPr>
        <w:t>нМ</w:t>
      </w:r>
      <w:proofErr w:type="spellEnd"/>
      <w:r w:rsidRPr="007931F8">
        <w:rPr>
          <w:sz w:val="24"/>
          <w:szCs w:val="24"/>
          <w:lang w:val="ru-RU"/>
        </w:rPr>
        <w:t xml:space="preserve">). </w:t>
      </w:r>
      <w:proofErr w:type="gramStart"/>
      <w:r w:rsidRPr="007931F8">
        <w:rPr>
          <w:sz w:val="24"/>
          <w:szCs w:val="24"/>
          <w:lang w:val="ru-RU"/>
        </w:rPr>
        <w:t xml:space="preserve">Однако </w:t>
      </w:r>
      <w:proofErr w:type="spellStart"/>
      <w:r w:rsidRPr="007931F8">
        <w:rPr>
          <w:sz w:val="24"/>
          <w:szCs w:val="24"/>
          <w:lang w:val="ru-RU"/>
        </w:rPr>
        <w:t>in</w:t>
      </w:r>
      <w:proofErr w:type="spellEnd"/>
      <w:r w:rsidRPr="007931F8">
        <w:rPr>
          <w:sz w:val="24"/>
          <w:szCs w:val="24"/>
          <w:lang w:val="ru-RU"/>
        </w:rPr>
        <w:t xml:space="preserve"> </w:t>
      </w:r>
      <w:proofErr w:type="spellStart"/>
      <w:r w:rsidRPr="007931F8">
        <w:rPr>
          <w:sz w:val="24"/>
          <w:szCs w:val="24"/>
          <w:lang w:val="ru-RU"/>
        </w:rPr>
        <w:t>vivo</w:t>
      </w:r>
      <w:proofErr w:type="spellEnd"/>
      <w:r w:rsidRPr="007931F8">
        <w:rPr>
          <w:sz w:val="24"/>
          <w:szCs w:val="24"/>
          <w:lang w:val="ru-RU"/>
        </w:rPr>
        <w:t xml:space="preserve"> тканевой фактор локализуется на сосудистой стенке, и концентрация тромбина может уменьшаться с расстоянием от нее.</w:t>
      </w:r>
      <w:proofErr w:type="gramEnd"/>
      <w:r w:rsidRPr="007931F8">
        <w:rPr>
          <w:sz w:val="24"/>
          <w:szCs w:val="24"/>
          <w:lang w:val="ru-RU"/>
        </w:rPr>
        <w:t xml:space="preserve"> Неизвестно, как распределение тромбина коррелирует со скоростью распространения ткани фибрина от места повреждения, особенно в присутствии антикоагулянтов. Мы исследовали </w:t>
      </w:r>
      <w:proofErr w:type="spellStart"/>
      <w:r w:rsidRPr="007931F8">
        <w:rPr>
          <w:sz w:val="24"/>
          <w:szCs w:val="24"/>
          <w:lang w:val="ru-RU"/>
        </w:rPr>
        <w:t>in</w:t>
      </w:r>
      <w:proofErr w:type="spellEnd"/>
      <w:r w:rsidRPr="007931F8">
        <w:rPr>
          <w:sz w:val="24"/>
          <w:szCs w:val="24"/>
          <w:lang w:val="ru-RU"/>
        </w:rPr>
        <w:t xml:space="preserve"> </w:t>
      </w:r>
      <w:proofErr w:type="spellStart"/>
      <w:r w:rsidRPr="007931F8">
        <w:rPr>
          <w:sz w:val="24"/>
          <w:szCs w:val="24"/>
          <w:lang w:val="ru-RU"/>
        </w:rPr>
        <w:t>vitro</w:t>
      </w:r>
      <w:proofErr w:type="spellEnd"/>
      <w:r w:rsidRPr="007931F8">
        <w:rPr>
          <w:sz w:val="24"/>
          <w:szCs w:val="24"/>
          <w:lang w:val="ru-RU"/>
        </w:rPr>
        <w:t xml:space="preserve"> и </w:t>
      </w:r>
      <w:proofErr w:type="spellStart"/>
      <w:r w:rsidRPr="007931F8">
        <w:rPr>
          <w:sz w:val="24"/>
          <w:szCs w:val="24"/>
          <w:lang w:val="ru-RU"/>
        </w:rPr>
        <w:t>ex-vivo</w:t>
      </w:r>
      <w:proofErr w:type="spellEnd"/>
      <w:r w:rsidRPr="007931F8">
        <w:rPr>
          <w:sz w:val="24"/>
          <w:szCs w:val="24"/>
          <w:lang w:val="ru-RU"/>
        </w:rPr>
        <w:t xml:space="preserve"> влияние различных антикоагулянтов на пространственное распространение образования фибринового сгустка и тромбина и выяснили, что количество тромбина, образующегося при образовании сгустка, не полностью определяет распространение тромбов в пространстве.</w:t>
      </w:r>
    </w:p>
    <w:p w:rsidR="001714A1" w:rsidRPr="00B91878" w:rsidRDefault="001714A1" w:rsidP="001714A1">
      <w:pPr>
        <w:pStyle w:val="12"/>
        <w:pageBreakBefore/>
        <w:jc w:val="center"/>
        <w:rPr>
          <w:rFonts w:ascii="Times New Roman" w:hAnsi="Times New Roman"/>
          <w:color w:val="auto"/>
          <w:lang w:val="ru-RU"/>
        </w:rPr>
      </w:pPr>
      <w:r w:rsidRPr="00B91878">
        <w:rPr>
          <w:rFonts w:ascii="Times New Roman" w:hAnsi="Times New Roman"/>
          <w:color w:val="auto"/>
          <w:lang w:val="ru-RU"/>
        </w:rPr>
        <w:lastRenderedPageBreak/>
        <w:t>Содержание</w:t>
      </w:r>
    </w:p>
    <w:p w:rsidR="00FB31B2" w:rsidRDefault="001714A1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r w:rsidRPr="00B91878">
        <w:rPr>
          <w:sz w:val="28"/>
        </w:rPr>
        <w:fldChar w:fldCharType="begin"/>
      </w:r>
      <w:r w:rsidRPr="00B91878">
        <w:rPr>
          <w:sz w:val="28"/>
          <w:lang w:val="ru-RU"/>
        </w:rPr>
        <w:instrText xml:space="preserve"> </w:instrText>
      </w:r>
      <w:r w:rsidRPr="00B91878">
        <w:rPr>
          <w:sz w:val="28"/>
        </w:rPr>
        <w:instrText>TOC</w:instrText>
      </w:r>
      <w:r w:rsidRPr="00B91878">
        <w:rPr>
          <w:sz w:val="28"/>
          <w:lang w:val="ru-RU"/>
        </w:rPr>
        <w:instrText xml:space="preserve"> \</w:instrText>
      </w:r>
      <w:r w:rsidRPr="00B91878">
        <w:rPr>
          <w:sz w:val="28"/>
        </w:rPr>
        <w:instrText>o</w:instrText>
      </w:r>
      <w:r w:rsidRPr="00B91878">
        <w:rPr>
          <w:sz w:val="28"/>
          <w:lang w:val="ru-RU"/>
        </w:rPr>
        <w:instrText xml:space="preserve"> "1-3" \</w:instrText>
      </w:r>
      <w:r w:rsidRPr="00B91878">
        <w:rPr>
          <w:sz w:val="28"/>
        </w:rPr>
        <w:instrText>h</w:instrText>
      </w:r>
      <w:r w:rsidRPr="00B91878">
        <w:rPr>
          <w:sz w:val="28"/>
          <w:lang w:val="ru-RU"/>
        </w:rPr>
        <w:instrText xml:space="preserve"> \</w:instrText>
      </w:r>
      <w:r w:rsidRPr="00B91878">
        <w:rPr>
          <w:sz w:val="28"/>
        </w:rPr>
        <w:instrText>z</w:instrText>
      </w:r>
      <w:r w:rsidRPr="00B91878">
        <w:rPr>
          <w:sz w:val="28"/>
          <w:lang w:val="ru-RU"/>
        </w:rPr>
        <w:instrText xml:space="preserve"> \</w:instrText>
      </w:r>
      <w:r w:rsidRPr="00B91878">
        <w:rPr>
          <w:sz w:val="28"/>
        </w:rPr>
        <w:instrText>u</w:instrText>
      </w:r>
      <w:r w:rsidRPr="00B91878">
        <w:rPr>
          <w:sz w:val="28"/>
          <w:lang w:val="ru-RU"/>
        </w:rPr>
        <w:instrText xml:space="preserve"> </w:instrText>
      </w:r>
      <w:r w:rsidRPr="00B91878">
        <w:rPr>
          <w:sz w:val="28"/>
        </w:rPr>
        <w:fldChar w:fldCharType="separate"/>
      </w:r>
      <w:hyperlink w:anchor="_Toc505076915" w:history="1">
        <w:r w:rsidR="00FB31B2" w:rsidRPr="00FC35B2">
          <w:rPr>
            <w:rStyle w:val="a9"/>
            <w:noProof/>
            <w:lang w:val="ru-RU"/>
          </w:rPr>
          <w:t>Обозначения и сокращения</w:t>
        </w:r>
        <w:r w:rsidR="00FB31B2">
          <w:rPr>
            <w:noProof/>
            <w:webHidden/>
          </w:rPr>
          <w:tab/>
        </w:r>
        <w:r w:rsidR="00FB31B2">
          <w:rPr>
            <w:noProof/>
            <w:webHidden/>
          </w:rPr>
          <w:fldChar w:fldCharType="begin"/>
        </w:r>
        <w:r w:rsidR="00FB31B2">
          <w:rPr>
            <w:noProof/>
            <w:webHidden/>
          </w:rPr>
          <w:instrText xml:space="preserve"> PAGEREF _Toc505076915 \h </w:instrText>
        </w:r>
        <w:r w:rsidR="00FB31B2">
          <w:rPr>
            <w:noProof/>
            <w:webHidden/>
          </w:rPr>
        </w:r>
        <w:r w:rsidR="00FB31B2">
          <w:rPr>
            <w:noProof/>
            <w:webHidden/>
          </w:rPr>
          <w:fldChar w:fldCharType="separate"/>
        </w:r>
        <w:r w:rsidR="00FB31B2">
          <w:rPr>
            <w:noProof/>
            <w:webHidden/>
          </w:rPr>
          <w:t>6</w:t>
        </w:r>
        <w:r w:rsidR="00FB31B2">
          <w:rPr>
            <w:noProof/>
            <w:webHidden/>
          </w:rPr>
          <w:fldChar w:fldCharType="end"/>
        </w:r>
      </w:hyperlink>
    </w:p>
    <w:p w:rsidR="00FB31B2" w:rsidRDefault="00E325EE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505076916" w:history="1">
        <w:r w:rsidR="00FB31B2" w:rsidRPr="00FC35B2">
          <w:rPr>
            <w:rStyle w:val="a9"/>
            <w:noProof/>
            <w:lang w:val="ru-RU"/>
          </w:rPr>
          <w:t>Введение</w:t>
        </w:r>
        <w:r w:rsidR="00FB31B2">
          <w:rPr>
            <w:noProof/>
            <w:webHidden/>
          </w:rPr>
          <w:tab/>
        </w:r>
        <w:r w:rsidR="00FB31B2">
          <w:rPr>
            <w:noProof/>
            <w:webHidden/>
          </w:rPr>
          <w:fldChar w:fldCharType="begin"/>
        </w:r>
        <w:r w:rsidR="00FB31B2">
          <w:rPr>
            <w:noProof/>
            <w:webHidden/>
          </w:rPr>
          <w:instrText xml:space="preserve"> PAGEREF _Toc505076916 \h </w:instrText>
        </w:r>
        <w:r w:rsidR="00FB31B2">
          <w:rPr>
            <w:noProof/>
            <w:webHidden/>
          </w:rPr>
        </w:r>
        <w:r w:rsidR="00FB31B2">
          <w:rPr>
            <w:noProof/>
            <w:webHidden/>
          </w:rPr>
          <w:fldChar w:fldCharType="separate"/>
        </w:r>
        <w:r w:rsidR="00FB31B2">
          <w:rPr>
            <w:noProof/>
            <w:webHidden/>
          </w:rPr>
          <w:t>7</w:t>
        </w:r>
        <w:r w:rsidR="00FB31B2">
          <w:rPr>
            <w:noProof/>
            <w:webHidden/>
          </w:rPr>
          <w:fldChar w:fldCharType="end"/>
        </w:r>
      </w:hyperlink>
    </w:p>
    <w:p w:rsidR="00FB31B2" w:rsidRDefault="00E325EE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505076917" w:history="1">
        <w:r w:rsidR="00FB31B2" w:rsidRPr="00FC35B2">
          <w:rPr>
            <w:rStyle w:val="a9"/>
            <w:noProof/>
            <w:lang w:val="ru-RU"/>
          </w:rPr>
          <w:t>Основная часть</w:t>
        </w:r>
        <w:r w:rsidR="00FB31B2">
          <w:rPr>
            <w:noProof/>
            <w:webHidden/>
          </w:rPr>
          <w:tab/>
        </w:r>
        <w:r w:rsidR="00FB31B2">
          <w:rPr>
            <w:noProof/>
            <w:webHidden/>
          </w:rPr>
          <w:fldChar w:fldCharType="begin"/>
        </w:r>
        <w:r w:rsidR="00FB31B2">
          <w:rPr>
            <w:noProof/>
            <w:webHidden/>
          </w:rPr>
          <w:instrText xml:space="preserve"> PAGEREF _Toc505076917 \h </w:instrText>
        </w:r>
        <w:r w:rsidR="00FB31B2">
          <w:rPr>
            <w:noProof/>
            <w:webHidden/>
          </w:rPr>
        </w:r>
        <w:r w:rsidR="00FB31B2">
          <w:rPr>
            <w:noProof/>
            <w:webHidden/>
          </w:rPr>
          <w:fldChar w:fldCharType="separate"/>
        </w:r>
        <w:r w:rsidR="00FB31B2">
          <w:rPr>
            <w:noProof/>
            <w:webHidden/>
          </w:rPr>
          <w:t>10</w:t>
        </w:r>
        <w:r w:rsidR="00FB31B2">
          <w:rPr>
            <w:noProof/>
            <w:webHidden/>
          </w:rPr>
          <w:fldChar w:fldCharType="end"/>
        </w:r>
      </w:hyperlink>
    </w:p>
    <w:p w:rsidR="00FB31B2" w:rsidRDefault="00E325EE">
      <w:pPr>
        <w:pStyle w:val="3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505076918" w:history="1">
        <w:r w:rsidR="00FB31B2" w:rsidRPr="00FC35B2">
          <w:rPr>
            <w:rStyle w:val="a9"/>
            <w:noProof/>
            <w:lang w:val="ru-RU"/>
          </w:rPr>
          <w:t>1.</w:t>
        </w:r>
        <w:r w:rsidR="00FB31B2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FB31B2" w:rsidRPr="00FC35B2">
          <w:rPr>
            <w:rStyle w:val="a9"/>
            <w:noProof/>
            <w:lang w:val="ru-RU"/>
          </w:rPr>
          <w:t>Исследование тонкой структуры и динамика стабилизирующей ГТФ-шапки на конце микротрубочек</w:t>
        </w:r>
        <w:r w:rsidR="00FB31B2">
          <w:rPr>
            <w:noProof/>
            <w:webHidden/>
          </w:rPr>
          <w:tab/>
        </w:r>
        <w:r w:rsidR="00FB31B2">
          <w:rPr>
            <w:noProof/>
            <w:webHidden/>
          </w:rPr>
          <w:fldChar w:fldCharType="begin"/>
        </w:r>
        <w:r w:rsidR="00FB31B2">
          <w:rPr>
            <w:noProof/>
            <w:webHidden/>
          </w:rPr>
          <w:instrText xml:space="preserve"> PAGEREF _Toc505076918 \h </w:instrText>
        </w:r>
        <w:r w:rsidR="00FB31B2">
          <w:rPr>
            <w:noProof/>
            <w:webHidden/>
          </w:rPr>
        </w:r>
        <w:r w:rsidR="00FB31B2">
          <w:rPr>
            <w:noProof/>
            <w:webHidden/>
          </w:rPr>
          <w:fldChar w:fldCharType="separate"/>
        </w:r>
        <w:r w:rsidR="00FB31B2">
          <w:rPr>
            <w:noProof/>
            <w:webHidden/>
          </w:rPr>
          <w:t>10</w:t>
        </w:r>
        <w:r w:rsidR="00FB31B2">
          <w:rPr>
            <w:noProof/>
            <w:webHidden/>
          </w:rPr>
          <w:fldChar w:fldCharType="end"/>
        </w:r>
      </w:hyperlink>
    </w:p>
    <w:p w:rsidR="00FB31B2" w:rsidRDefault="00E325EE">
      <w:pPr>
        <w:pStyle w:val="3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505076919" w:history="1">
        <w:r w:rsidR="00FB31B2" w:rsidRPr="00FC35B2">
          <w:rPr>
            <w:rStyle w:val="a9"/>
            <w:noProof/>
            <w:lang w:val="ru-RU"/>
          </w:rPr>
          <w:t>2.</w:t>
        </w:r>
        <w:r w:rsidR="00FB31B2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FB31B2" w:rsidRPr="00FC35B2">
          <w:rPr>
            <w:rStyle w:val="a9"/>
            <w:noProof/>
            <w:lang w:val="ru-RU"/>
          </w:rPr>
          <w:t>Исследование пространственно-временного распределения тромбина и фибрина</w:t>
        </w:r>
        <w:r w:rsidR="00FB31B2">
          <w:rPr>
            <w:noProof/>
            <w:webHidden/>
          </w:rPr>
          <w:tab/>
        </w:r>
        <w:r w:rsidR="00FB31B2">
          <w:rPr>
            <w:noProof/>
            <w:webHidden/>
          </w:rPr>
          <w:fldChar w:fldCharType="begin"/>
        </w:r>
        <w:r w:rsidR="00FB31B2">
          <w:rPr>
            <w:noProof/>
            <w:webHidden/>
          </w:rPr>
          <w:instrText xml:space="preserve"> PAGEREF _Toc505076919 \h </w:instrText>
        </w:r>
        <w:r w:rsidR="00FB31B2">
          <w:rPr>
            <w:noProof/>
            <w:webHidden/>
          </w:rPr>
        </w:r>
        <w:r w:rsidR="00FB31B2">
          <w:rPr>
            <w:noProof/>
            <w:webHidden/>
          </w:rPr>
          <w:fldChar w:fldCharType="separate"/>
        </w:r>
        <w:r w:rsidR="00FB31B2">
          <w:rPr>
            <w:noProof/>
            <w:webHidden/>
          </w:rPr>
          <w:t>11</w:t>
        </w:r>
        <w:r w:rsidR="00FB31B2">
          <w:rPr>
            <w:noProof/>
            <w:webHidden/>
          </w:rPr>
          <w:fldChar w:fldCharType="end"/>
        </w:r>
      </w:hyperlink>
    </w:p>
    <w:p w:rsidR="00FB31B2" w:rsidRDefault="00E325EE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505076920" w:history="1">
        <w:r w:rsidR="00FB31B2" w:rsidRPr="00FC35B2">
          <w:rPr>
            <w:rStyle w:val="a9"/>
            <w:noProof/>
            <w:lang w:val="ru-RU"/>
          </w:rPr>
          <w:t>Заключение</w:t>
        </w:r>
        <w:r w:rsidR="00FB31B2">
          <w:rPr>
            <w:noProof/>
            <w:webHidden/>
          </w:rPr>
          <w:tab/>
        </w:r>
        <w:r w:rsidR="00FB31B2">
          <w:rPr>
            <w:noProof/>
            <w:webHidden/>
          </w:rPr>
          <w:fldChar w:fldCharType="begin"/>
        </w:r>
        <w:r w:rsidR="00FB31B2">
          <w:rPr>
            <w:noProof/>
            <w:webHidden/>
          </w:rPr>
          <w:instrText xml:space="preserve"> PAGEREF _Toc505076920 \h </w:instrText>
        </w:r>
        <w:r w:rsidR="00FB31B2">
          <w:rPr>
            <w:noProof/>
            <w:webHidden/>
          </w:rPr>
        </w:r>
        <w:r w:rsidR="00FB31B2">
          <w:rPr>
            <w:noProof/>
            <w:webHidden/>
          </w:rPr>
          <w:fldChar w:fldCharType="separate"/>
        </w:r>
        <w:r w:rsidR="00FB31B2">
          <w:rPr>
            <w:noProof/>
            <w:webHidden/>
          </w:rPr>
          <w:t>18</w:t>
        </w:r>
        <w:r w:rsidR="00FB31B2">
          <w:rPr>
            <w:noProof/>
            <w:webHidden/>
          </w:rPr>
          <w:fldChar w:fldCharType="end"/>
        </w:r>
      </w:hyperlink>
    </w:p>
    <w:p w:rsidR="00FB31B2" w:rsidRDefault="00E325EE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505076921" w:history="1">
        <w:r w:rsidR="00FB31B2" w:rsidRPr="00FC35B2">
          <w:rPr>
            <w:rStyle w:val="a9"/>
            <w:noProof/>
            <w:lang w:val="ru-RU"/>
          </w:rPr>
          <w:t>Список использованных источников</w:t>
        </w:r>
        <w:r w:rsidR="00FB31B2">
          <w:rPr>
            <w:noProof/>
            <w:webHidden/>
          </w:rPr>
          <w:tab/>
        </w:r>
        <w:r w:rsidR="00FB31B2">
          <w:rPr>
            <w:noProof/>
            <w:webHidden/>
          </w:rPr>
          <w:fldChar w:fldCharType="begin"/>
        </w:r>
        <w:r w:rsidR="00FB31B2">
          <w:rPr>
            <w:noProof/>
            <w:webHidden/>
          </w:rPr>
          <w:instrText xml:space="preserve"> PAGEREF _Toc505076921 \h </w:instrText>
        </w:r>
        <w:r w:rsidR="00FB31B2">
          <w:rPr>
            <w:noProof/>
            <w:webHidden/>
          </w:rPr>
        </w:r>
        <w:r w:rsidR="00FB31B2">
          <w:rPr>
            <w:noProof/>
            <w:webHidden/>
          </w:rPr>
          <w:fldChar w:fldCharType="separate"/>
        </w:r>
        <w:r w:rsidR="00FB31B2">
          <w:rPr>
            <w:noProof/>
            <w:webHidden/>
          </w:rPr>
          <w:t>19</w:t>
        </w:r>
        <w:r w:rsidR="00FB31B2">
          <w:rPr>
            <w:noProof/>
            <w:webHidden/>
          </w:rPr>
          <w:fldChar w:fldCharType="end"/>
        </w:r>
      </w:hyperlink>
    </w:p>
    <w:p w:rsidR="001714A1" w:rsidRPr="00B91878" w:rsidRDefault="001714A1" w:rsidP="001714A1">
      <w:pPr>
        <w:ind w:firstLine="539"/>
        <w:rPr>
          <w:sz w:val="24"/>
          <w:szCs w:val="24"/>
        </w:rPr>
      </w:pPr>
      <w:r w:rsidRPr="00B91878">
        <w:rPr>
          <w:b/>
          <w:bCs/>
          <w:sz w:val="28"/>
        </w:rPr>
        <w:fldChar w:fldCharType="end"/>
      </w:r>
    </w:p>
    <w:p w:rsidR="00ED3DC2" w:rsidRPr="00B91878" w:rsidRDefault="00ED3DC2" w:rsidP="00673B60">
      <w:pPr>
        <w:rPr>
          <w:sz w:val="24"/>
          <w:szCs w:val="24"/>
        </w:rPr>
      </w:pPr>
      <w:r w:rsidRPr="00B91878">
        <w:rPr>
          <w:sz w:val="24"/>
          <w:szCs w:val="24"/>
        </w:rPr>
        <w:br w:type="page"/>
      </w:r>
    </w:p>
    <w:p w:rsidR="008419EA" w:rsidRPr="00B91878" w:rsidRDefault="008419EA" w:rsidP="008419EA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1" w:name="_Toc437480266"/>
      <w:bookmarkStart w:id="2" w:name="_Toc505076915"/>
      <w:r w:rsidRPr="00B91878">
        <w:rPr>
          <w:rFonts w:ascii="Times New Roman" w:hAnsi="Times New Roman"/>
          <w:color w:val="auto"/>
          <w:sz w:val="28"/>
          <w:lang w:val="ru-RU"/>
        </w:rPr>
        <w:lastRenderedPageBreak/>
        <w:t>Обозначения и сокращения</w:t>
      </w:r>
      <w:bookmarkEnd w:id="1"/>
      <w:bookmarkEnd w:id="2"/>
    </w:p>
    <w:p w:rsidR="00C15FFA" w:rsidRDefault="00C15FFA" w:rsidP="008419EA">
      <w:pPr>
        <w:spacing w:line="360" w:lineRule="auto"/>
        <w:rPr>
          <w:sz w:val="24"/>
          <w:lang w:val="ru-RU"/>
        </w:rPr>
      </w:pPr>
      <w:r w:rsidRPr="00C15FFA">
        <w:rPr>
          <w:sz w:val="24"/>
        </w:rPr>
        <w:t>EB</w:t>
      </w:r>
      <w:r w:rsidRPr="00C15FFA">
        <w:rPr>
          <w:sz w:val="24"/>
          <w:lang w:val="ru-RU"/>
        </w:rPr>
        <w:t xml:space="preserve"> </w:t>
      </w:r>
      <w:r>
        <w:rPr>
          <w:sz w:val="24"/>
          <w:lang w:val="ru-RU"/>
        </w:rPr>
        <w:t>белки</w:t>
      </w:r>
      <w:r w:rsidRPr="00C15FFA">
        <w:rPr>
          <w:sz w:val="24"/>
          <w:lang w:val="ru-RU"/>
        </w:rPr>
        <w:t xml:space="preserve"> – </w:t>
      </w:r>
      <w:r>
        <w:rPr>
          <w:sz w:val="24"/>
          <w:lang w:val="ru-RU"/>
        </w:rPr>
        <w:t>семейство белков, связывающихся с концом микротрубочки</w:t>
      </w:r>
    </w:p>
    <w:p w:rsidR="0094640E" w:rsidRPr="00C15FFA" w:rsidRDefault="0094640E" w:rsidP="008419EA">
      <w:pPr>
        <w:spacing w:line="360" w:lineRule="auto"/>
        <w:rPr>
          <w:sz w:val="24"/>
          <w:highlight w:val="yellow"/>
          <w:lang w:val="ru-RU"/>
        </w:rPr>
      </w:pPr>
      <w:r>
        <w:rPr>
          <w:sz w:val="24"/>
          <w:lang w:val="ru-RU"/>
        </w:rPr>
        <w:t xml:space="preserve">ГТФ – </w:t>
      </w:r>
      <w:proofErr w:type="spellStart"/>
      <w:r>
        <w:rPr>
          <w:sz w:val="24"/>
          <w:lang w:val="ru-RU"/>
        </w:rPr>
        <w:t>г</w:t>
      </w:r>
      <w:r w:rsidRPr="0094640E">
        <w:rPr>
          <w:sz w:val="24"/>
          <w:lang w:val="ru-RU"/>
        </w:rPr>
        <w:t>уанозинтрифосфат</w:t>
      </w:r>
      <w:proofErr w:type="spellEnd"/>
      <w:r>
        <w:rPr>
          <w:sz w:val="24"/>
          <w:lang w:val="ru-RU"/>
        </w:rPr>
        <w:t xml:space="preserve"> </w:t>
      </w:r>
    </w:p>
    <w:p w:rsidR="00ED3DC2" w:rsidRPr="00B91878" w:rsidRDefault="00ED3DC2" w:rsidP="008419EA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3" w:name="_Toc505076916"/>
      <w:r w:rsidRPr="00B91878">
        <w:rPr>
          <w:rFonts w:ascii="Times New Roman" w:hAnsi="Times New Roman"/>
          <w:color w:val="auto"/>
          <w:sz w:val="28"/>
          <w:lang w:val="ru-RU"/>
        </w:rPr>
        <w:lastRenderedPageBreak/>
        <w:t>Введение</w:t>
      </w:r>
      <w:bookmarkEnd w:id="3"/>
    </w:p>
    <w:p w:rsidR="00F04A0E" w:rsidRPr="00DC75AE" w:rsidRDefault="00694C37" w:rsidP="00AC2E5B">
      <w:pPr>
        <w:spacing w:line="360" w:lineRule="auto"/>
        <w:ind w:firstLine="708"/>
        <w:rPr>
          <w:sz w:val="24"/>
          <w:szCs w:val="24"/>
          <w:lang w:val="ru-RU"/>
        </w:rPr>
      </w:pPr>
      <w:r w:rsidRPr="00DC75AE">
        <w:rPr>
          <w:sz w:val="24"/>
          <w:szCs w:val="24"/>
          <w:lang w:val="ru-RU"/>
        </w:rPr>
        <w:t xml:space="preserve">Актуальность понимания того, как в биологии </w:t>
      </w:r>
      <w:proofErr w:type="gramStart"/>
      <w:r w:rsidRPr="00DC75AE">
        <w:rPr>
          <w:sz w:val="24"/>
          <w:szCs w:val="24"/>
          <w:lang w:val="ru-RU"/>
        </w:rPr>
        <w:t>формируются пространственные структуры очень высока</w:t>
      </w:r>
      <w:proofErr w:type="gramEnd"/>
      <w:r w:rsidRPr="00DC75AE">
        <w:rPr>
          <w:sz w:val="24"/>
          <w:szCs w:val="24"/>
          <w:lang w:val="ru-RU"/>
        </w:rPr>
        <w:t xml:space="preserve">, поскольку это открывает двери к решению огромного разнообразия биологических и медицинских задач, связанных с делением клетки, регенерацией, злокачественным перерождением клеток, формированием органов и тканей. </w:t>
      </w:r>
      <w:proofErr w:type="gramStart"/>
      <w:r w:rsidRPr="00DC75AE">
        <w:rPr>
          <w:sz w:val="24"/>
          <w:szCs w:val="24"/>
          <w:lang w:val="ru-RU"/>
        </w:rPr>
        <w:t>Примеры формирования структур в биологии многочисленны и разнообразны, однако, начиная с работ Винера и Тьюринга [</w:t>
      </w:r>
      <w:proofErr w:type="spellStart"/>
      <w:r w:rsidRPr="00DC75AE">
        <w:rPr>
          <w:sz w:val="24"/>
          <w:szCs w:val="24"/>
          <w:lang w:val="ru-RU"/>
        </w:rPr>
        <w:t>Wiener</w:t>
      </w:r>
      <w:proofErr w:type="spellEnd"/>
      <w:r w:rsidRPr="00DC75AE">
        <w:rPr>
          <w:sz w:val="24"/>
          <w:szCs w:val="24"/>
          <w:lang w:val="ru-RU"/>
        </w:rPr>
        <w:t>.</w:t>
      </w:r>
      <w:proofErr w:type="gramEnd"/>
      <w:r w:rsidRPr="00DC75AE">
        <w:rPr>
          <w:sz w:val="24"/>
          <w:szCs w:val="24"/>
          <w:lang w:val="ru-RU"/>
        </w:rPr>
        <w:t xml:space="preserve"> N., 1948; </w:t>
      </w:r>
      <w:proofErr w:type="spellStart"/>
      <w:r w:rsidRPr="00DC75AE">
        <w:rPr>
          <w:sz w:val="24"/>
          <w:szCs w:val="24"/>
          <w:lang w:val="ru-RU"/>
        </w:rPr>
        <w:t>Turing</w:t>
      </w:r>
      <w:proofErr w:type="spellEnd"/>
      <w:r w:rsidRPr="00DC75AE">
        <w:rPr>
          <w:sz w:val="24"/>
          <w:szCs w:val="24"/>
          <w:lang w:val="ru-RU"/>
        </w:rPr>
        <w:t xml:space="preserve">, A. </w:t>
      </w:r>
      <w:proofErr w:type="gramStart"/>
      <w:r w:rsidRPr="00DC75AE">
        <w:rPr>
          <w:sz w:val="24"/>
          <w:szCs w:val="24"/>
          <w:lang w:val="ru-RU"/>
        </w:rPr>
        <w:t>M. 1952], есть основания считать, что за этим разнообразием стоит небольшое количество общих механизмов и закономерностей.</w:t>
      </w:r>
      <w:proofErr w:type="gramEnd"/>
      <w:r w:rsidRPr="00DC75AE">
        <w:rPr>
          <w:sz w:val="24"/>
          <w:szCs w:val="24"/>
          <w:lang w:val="ru-RU"/>
        </w:rPr>
        <w:t xml:space="preserve"> Среди тех немногих, которые мы сегодня понимаем, важную роль играют принципы формирования динамических структур в сильно нелинейных и неравновесных средах, а именно механизмы возникновения диссипативных структур (структур Тьюринга) и закономерности структурирования пространства </w:t>
      </w:r>
      <w:proofErr w:type="spellStart"/>
      <w:r w:rsidRPr="00DC75AE">
        <w:rPr>
          <w:sz w:val="24"/>
          <w:szCs w:val="24"/>
          <w:lang w:val="ru-RU"/>
        </w:rPr>
        <w:t>автоволнами</w:t>
      </w:r>
      <w:proofErr w:type="spellEnd"/>
      <w:r w:rsidRPr="00DC75AE">
        <w:rPr>
          <w:sz w:val="24"/>
          <w:szCs w:val="24"/>
          <w:lang w:val="ru-RU"/>
        </w:rPr>
        <w:t xml:space="preserve"> со сложной динамикой, открытые нами относительно недавно. Понимание механизмов реализации этих принципов, а возможно и открытие новых, происходит, как правило, в процессе теоретического и экспериментального изучения конкретных явлений. </w:t>
      </w:r>
    </w:p>
    <w:p w:rsidR="00694C37" w:rsidRDefault="00694C37" w:rsidP="00AC2E5B">
      <w:pPr>
        <w:spacing w:line="360" w:lineRule="auto"/>
        <w:ind w:firstLine="708"/>
        <w:rPr>
          <w:sz w:val="24"/>
          <w:szCs w:val="24"/>
          <w:lang w:val="ru-RU"/>
        </w:rPr>
      </w:pPr>
      <w:r w:rsidRPr="00DC75AE">
        <w:rPr>
          <w:sz w:val="24"/>
          <w:szCs w:val="24"/>
          <w:lang w:val="ru-RU"/>
        </w:rPr>
        <w:t xml:space="preserve">Целью </w:t>
      </w:r>
      <w:r w:rsidR="00F04A0E" w:rsidRPr="00DC75AE">
        <w:rPr>
          <w:sz w:val="24"/>
          <w:szCs w:val="24"/>
          <w:lang w:val="ru-RU"/>
        </w:rPr>
        <w:t>исследования</w:t>
      </w:r>
      <w:r w:rsidRPr="00DC75AE">
        <w:rPr>
          <w:sz w:val="24"/>
          <w:szCs w:val="24"/>
          <w:lang w:val="ru-RU"/>
        </w:rPr>
        <w:t xml:space="preserve"> является исследование двух биологических феноменов, в основе которых, как мы полагаем, лежат единые принципы формирования динамических структур. Это формирование градиента активности протеин-</w:t>
      </w:r>
      <w:proofErr w:type="spellStart"/>
      <w:r w:rsidRPr="00DC75AE">
        <w:rPr>
          <w:sz w:val="24"/>
          <w:szCs w:val="24"/>
          <w:lang w:val="ru-RU"/>
        </w:rPr>
        <w:t>киназы</w:t>
      </w:r>
      <w:proofErr w:type="spellEnd"/>
      <w:r w:rsidRPr="00DC75AE">
        <w:rPr>
          <w:sz w:val="24"/>
          <w:szCs w:val="24"/>
          <w:lang w:val="ru-RU"/>
        </w:rPr>
        <w:t xml:space="preserve"> Аврора</w:t>
      </w:r>
      <w:proofErr w:type="gramStart"/>
      <w:r w:rsidRPr="00DC75AE">
        <w:rPr>
          <w:sz w:val="24"/>
          <w:szCs w:val="24"/>
          <w:lang w:val="ru-RU"/>
        </w:rPr>
        <w:t xml:space="preserve"> В</w:t>
      </w:r>
      <w:proofErr w:type="gramEnd"/>
      <w:r w:rsidRPr="00DC75AE">
        <w:rPr>
          <w:sz w:val="24"/>
          <w:szCs w:val="24"/>
          <w:lang w:val="ru-RU"/>
        </w:rPr>
        <w:t xml:space="preserve"> при митотическом делении клетки и формирование тромба при свертывании крови. Эти исследования представляют интерес не только для фундаментальной науки. Понимание механизмов анеуплоидии и ошибок деления может оказаться </w:t>
      </w:r>
      <w:r w:rsidR="00F04A0E" w:rsidRPr="00DC75AE">
        <w:rPr>
          <w:sz w:val="24"/>
          <w:szCs w:val="24"/>
          <w:lang w:val="ru-RU"/>
        </w:rPr>
        <w:t>принципиально</w:t>
      </w:r>
      <w:r w:rsidRPr="00DC75AE">
        <w:rPr>
          <w:sz w:val="24"/>
          <w:szCs w:val="24"/>
          <w:lang w:val="ru-RU"/>
        </w:rPr>
        <w:t xml:space="preserve"> новым направлением коррекции регенеративных процессов в онкологии [</w:t>
      </w:r>
      <w:proofErr w:type="spellStart"/>
      <w:r w:rsidRPr="00DC75AE">
        <w:rPr>
          <w:sz w:val="24"/>
          <w:szCs w:val="24"/>
          <w:lang w:val="ru-RU"/>
        </w:rPr>
        <w:t>Cimini</w:t>
      </w:r>
      <w:proofErr w:type="spellEnd"/>
      <w:r w:rsidRPr="00DC75AE">
        <w:rPr>
          <w:sz w:val="24"/>
          <w:szCs w:val="24"/>
          <w:lang w:val="ru-RU"/>
        </w:rPr>
        <w:t xml:space="preserve">, 2008; </w:t>
      </w:r>
      <w:proofErr w:type="spellStart"/>
      <w:r w:rsidRPr="00DC75AE">
        <w:rPr>
          <w:sz w:val="24"/>
          <w:szCs w:val="24"/>
          <w:lang w:val="ru-RU"/>
        </w:rPr>
        <w:t>Weaver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and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Cleveland</w:t>
      </w:r>
      <w:proofErr w:type="spellEnd"/>
      <w:r w:rsidRPr="00DC75AE">
        <w:rPr>
          <w:sz w:val="24"/>
          <w:szCs w:val="24"/>
          <w:lang w:val="ru-RU"/>
        </w:rPr>
        <w:t xml:space="preserve">, 2006; </w:t>
      </w:r>
      <w:proofErr w:type="spellStart"/>
      <w:r w:rsidRPr="00DC75AE">
        <w:rPr>
          <w:sz w:val="24"/>
          <w:szCs w:val="24"/>
          <w:lang w:val="ru-RU"/>
        </w:rPr>
        <w:t>Nicholson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and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Cimini</w:t>
      </w:r>
      <w:proofErr w:type="spellEnd"/>
      <w:r w:rsidRPr="00DC75AE">
        <w:rPr>
          <w:sz w:val="24"/>
          <w:szCs w:val="24"/>
          <w:lang w:val="ru-RU"/>
        </w:rPr>
        <w:t xml:space="preserve">, 2013]. Хорошо известно, что современная терапия </w:t>
      </w:r>
      <w:proofErr w:type="spellStart"/>
      <w:r w:rsidRPr="00DC75AE">
        <w:rPr>
          <w:sz w:val="24"/>
          <w:szCs w:val="24"/>
          <w:lang w:val="ru-RU"/>
        </w:rPr>
        <w:t>онкозаболеваний</w:t>
      </w:r>
      <w:proofErr w:type="spellEnd"/>
      <w:r w:rsidRPr="00DC75AE">
        <w:rPr>
          <w:sz w:val="24"/>
          <w:szCs w:val="24"/>
          <w:lang w:val="ru-RU"/>
        </w:rPr>
        <w:t xml:space="preserve"> направлена на уничтожение делящихся клеток, как нормальных, так и опухолевых. Поэтому процессы регенерации органов и тканей являются важнейшей частью терапии. После терапии цитотоксическими и цитостатическими препаратами, а часто и во время нее, неизбежно возникает большая масса делящихся клеток, как нормальных, так и с дефектами деления. Как следствие – резко возрастает риск появления новых трансформированных клонов – источников метастазирования. Этот риск можно резко снизить, если в процессе </w:t>
      </w:r>
      <w:proofErr w:type="spellStart"/>
      <w:r w:rsidRPr="00DC75AE">
        <w:rPr>
          <w:sz w:val="24"/>
          <w:szCs w:val="24"/>
          <w:lang w:val="ru-RU"/>
        </w:rPr>
        <w:t>онкотерапии</w:t>
      </w:r>
      <w:proofErr w:type="spellEnd"/>
      <w:r w:rsidRPr="00DC75AE">
        <w:rPr>
          <w:sz w:val="24"/>
          <w:szCs w:val="24"/>
          <w:lang w:val="ru-RU"/>
        </w:rPr>
        <w:t xml:space="preserve"> защитить и усилить механизмы исправления ошибок в процессе деления клеток. Недавно было показано, что в митозе в </w:t>
      </w:r>
      <w:proofErr w:type="spellStart"/>
      <w:r w:rsidRPr="00DC75AE">
        <w:rPr>
          <w:sz w:val="24"/>
          <w:szCs w:val="24"/>
          <w:lang w:val="ru-RU"/>
        </w:rPr>
        <w:t>центромерной</w:t>
      </w:r>
      <w:proofErr w:type="spellEnd"/>
      <w:r w:rsidRPr="00DC75AE">
        <w:rPr>
          <w:sz w:val="24"/>
          <w:szCs w:val="24"/>
          <w:lang w:val="ru-RU"/>
        </w:rPr>
        <w:t xml:space="preserve"> области, где хромосомы соединяются с микротрубочками веретена деления, существует градиент активности Авроры</w:t>
      </w:r>
      <w:proofErr w:type="gramStart"/>
      <w:r w:rsidRPr="00DC75AE">
        <w:rPr>
          <w:sz w:val="24"/>
          <w:szCs w:val="24"/>
          <w:lang w:val="ru-RU"/>
        </w:rPr>
        <w:t xml:space="preserve"> В</w:t>
      </w:r>
      <w:proofErr w:type="gramEnd"/>
      <w:r w:rsidRPr="00DC75AE">
        <w:rPr>
          <w:sz w:val="24"/>
          <w:szCs w:val="24"/>
          <w:lang w:val="ru-RU"/>
        </w:rPr>
        <w:t xml:space="preserve"> [</w:t>
      </w:r>
      <w:proofErr w:type="spellStart"/>
      <w:r w:rsidRPr="00DC75AE">
        <w:rPr>
          <w:sz w:val="24"/>
          <w:szCs w:val="24"/>
          <w:lang w:val="ru-RU"/>
        </w:rPr>
        <w:t>Lampson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et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lastRenderedPageBreak/>
        <w:t>al</w:t>
      </w:r>
      <w:proofErr w:type="spellEnd"/>
      <w:r w:rsidRPr="00DC75AE">
        <w:rPr>
          <w:sz w:val="24"/>
          <w:szCs w:val="24"/>
          <w:lang w:val="ru-RU"/>
        </w:rPr>
        <w:t xml:space="preserve">., </w:t>
      </w:r>
      <w:proofErr w:type="spellStart"/>
      <w:r w:rsidRPr="00DC75AE">
        <w:rPr>
          <w:sz w:val="24"/>
          <w:szCs w:val="24"/>
          <w:lang w:val="ru-RU"/>
        </w:rPr>
        <w:t>Nat</w:t>
      </w:r>
      <w:proofErr w:type="spellEnd"/>
      <w:r w:rsidRPr="00DC75AE">
        <w:rPr>
          <w:sz w:val="24"/>
          <w:szCs w:val="24"/>
          <w:lang w:val="ru-RU"/>
        </w:rPr>
        <w:t xml:space="preserve">. </w:t>
      </w:r>
      <w:proofErr w:type="spellStart"/>
      <w:proofErr w:type="gramStart"/>
      <w:r w:rsidRPr="00DC75AE">
        <w:rPr>
          <w:sz w:val="24"/>
          <w:szCs w:val="24"/>
          <w:lang w:val="ru-RU"/>
        </w:rPr>
        <w:t>Cell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Biol</w:t>
      </w:r>
      <w:proofErr w:type="spellEnd"/>
      <w:r w:rsidRPr="00DC75AE">
        <w:rPr>
          <w:sz w:val="24"/>
          <w:szCs w:val="24"/>
          <w:lang w:val="ru-RU"/>
        </w:rPr>
        <w:t>. 2004], который играет ключевую роль в исправлении ошибок неправильного закрепления хромосом.</w:t>
      </w:r>
      <w:proofErr w:type="gramEnd"/>
      <w:r w:rsidRPr="00DC75AE">
        <w:rPr>
          <w:sz w:val="24"/>
          <w:szCs w:val="24"/>
          <w:lang w:val="ru-RU"/>
        </w:rPr>
        <w:t xml:space="preserve"> Механизмы формирования этого градиента неизвестны, но наши предварительные экспериментальные данные указывают на то, что этот динамический градиент и закономерности его формирования похожи на те, что мы обнаружили в процессах свертывания крови. Идеологически с предыдущей темой тесно связана вторая часть нашего проекта. </w:t>
      </w:r>
      <w:proofErr w:type="gramStart"/>
      <w:r w:rsidRPr="00DC75AE">
        <w:rPr>
          <w:sz w:val="24"/>
          <w:szCs w:val="24"/>
          <w:lang w:val="ru-RU"/>
        </w:rPr>
        <w:t>Мы давно и успешно изучаем механизмы формирования тромбов [</w:t>
      </w:r>
      <w:proofErr w:type="spellStart"/>
      <w:r w:rsidRPr="00DC75AE">
        <w:rPr>
          <w:sz w:val="24"/>
          <w:szCs w:val="24"/>
          <w:lang w:val="ru-RU"/>
        </w:rPr>
        <w:t>Lobanova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and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Ataullakhanov</w:t>
      </w:r>
      <w:proofErr w:type="spellEnd"/>
      <w:r w:rsidRPr="00DC75AE">
        <w:rPr>
          <w:sz w:val="24"/>
          <w:szCs w:val="24"/>
          <w:lang w:val="ru-RU"/>
        </w:rPr>
        <w:t xml:space="preserve">, 2003, 2004; </w:t>
      </w:r>
      <w:proofErr w:type="spellStart"/>
      <w:r w:rsidRPr="00DC75AE">
        <w:rPr>
          <w:sz w:val="24"/>
          <w:szCs w:val="24"/>
          <w:lang w:val="ru-RU"/>
        </w:rPr>
        <w:t>Атауллаханов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et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al</w:t>
      </w:r>
      <w:proofErr w:type="spellEnd"/>
      <w:r w:rsidRPr="00DC75AE">
        <w:rPr>
          <w:sz w:val="24"/>
          <w:szCs w:val="24"/>
          <w:lang w:val="ru-RU"/>
        </w:rPr>
        <w:t xml:space="preserve">., 2007], но недавнее экспериментальное открытие </w:t>
      </w:r>
      <w:proofErr w:type="spellStart"/>
      <w:r w:rsidRPr="00DC75AE">
        <w:rPr>
          <w:sz w:val="24"/>
          <w:szCs w:val="24"/>
          <w:lang w:val="ru-RU"/>
        </w:rPr>
        <w:t>автоволны</w:t>
      </w:r>
      <w:proofErr w:type="spellEnd"/>
      <w:r w:rsidRPr="00DC75AE">
        <w:rPr>
          <w:sz w:val="24"/>
          <w:szCs w:val="24"/>
          <w:lang w:val="ru-RU"/>
        </w:rPr>
        <w:t xml:space="preserve"> с уникальными свойствами в системе свертывания [</w:t>
      </w:r>
      <w:proofErr w:type="spellStart"/>
      <w:r w:rsidRPr="00DC75AE">
        <w:rPr>
          <w:sz w:val="24"/>
          <w:szCs w:val="24"/>
          <w:lang w:val="ru-RU"/>
        </w:rPr>
        <w:t>Ataullakhanov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et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al</w:t>
      </w:r>
      <w:proofErr w:type="spellEnd"/>
      <w:r w:rsidRPr="00DC75AE">
        <w:rPr>
          <w:sz w:val="24"/>
          <w:szCs w:val="24"/>
          <w:lang w:val="ru-RU"/>
        </w:rPr>
        <w:t xml:space="preserve">., 2013, </w:t>
      </w:r>
      <w:proofErr w:type="spellStart"/>
      <w:r w:rsidRPr="00DC75AE">
        <w:rPr>
          <w:sz w:val="24"/>
          <w:szCs w:val="24"/>
          <w:lang w:val="ru-RU"/>
        </w:rPr>
        <w:t>Dashkevich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et</w:t>
      </w:r>
      <w:proofErr w:type="spellEnd"/>
      <w:r w:rsidRPr="00DC75AE">
        <w:rPr>
          <w:sz w:val="24"/>
          <w:szCs w:val="24"/>
          <w:lang w:val="ru-RU"/>
        </w:rPr>
        <w:t xml:space="preserve"> </w:t>
      </w:r>
      <w:proofErr w:type="spellStart"/>
      <w:r w:rsidRPr="00DC75AE">
        <w:rPr>
          <w:sz w:val="24"/>
          <w:szCs w:val="24"/>
          <w:lang w:val="ru-RU"/>
        </w:rPr>
        <w:t>al</w:t>
      </w:r>
      <w:proofErr w:type="spellEnd"/>
      <w:r w:rsidRPr="00DC75AE">
        <w:rPr>
          <w:sz w:val="24"/>
          <w:szCs w:val="24"/>
          <w:lang w:val="ru-RU"/>
        </w:rPr>
        <w:t>., 2012] привело не только к открытию принципиально нового механизма формирования пространственных структур, но и вызвало существенный пересмотр представлений о пространственной регуляции этой системы.</w:t>
      </w:r>
      <w:proofErr w:type="gramEnd"/>
      <w:r w:rsidRPr="00DC75AE">
        <w:rPr>
          <w:sz w:val="24"/>
          <w:szCs w:val="24"/>
          <w:lang w:val="ru-RU"/>
        </w:rPr>
        <w:t xml:space="preserve"> Это открытие стало основой нового метода диагностики нарушений свертывания крови и связанных с этим нарушений процессов репарации тканей. Сегодня этот метод </w:t>
      </w:r>
      <w:proofErr w:type="gramStart"/>
      <w:r w:rsidRPr="00DC75AE">
        <w:rPr>
          <w:sz w:val="24"/>
          <w:szCs w:val="24"/>
          <w:lang w:val="ru-RU"/>
        </w:rPr>
        <w:t>прошел</w:t>
      </w:r>
      <w:proofErr w:type="gramEnd"/>
      <w:r w:rsidRPr="00DC75AE">
        <w:rPr>
          <w:sz w:val="24"/>
          <w:szCs w:val="24"/>
          <w:lang w:val="ru-RU"/>
        </w:rPr>
        <w:t xml:space="preserve"> все испытания и начал успешно использоваться в клиниках России и за рубежом. Появление этого метода и ряда новых подходов к анализу процессов репарации поврежденных сосудов ставит перед нами задачу трансляционной медицины – перенос фундаментальных представлений о механизмах репарации сосудов в практическую медицину. Предварительные исследования показали, что имеется большое своеобразие в механизмах репарации при разных патологиях, которое нужно выявить и использовать для повышения эффективности диагностики и лечения конкретных патологий. Третья, объединяющая, часть нашего проекта направлена на разработку математических моделей, позволяющих выявлять базовые принципы формирования структур в биологии. Мы планируем исследовать ряд упрощенных моделей, свертывания крови и формирования градиента Авроры</w:t>
      </w:r>
      <w:proofErr w:type="gramStart"/>
      <w:r w:rsidRPr="00DC75AE">
        <w:rPr>
          <w:sz w:val="24"/>
          <w:szCs w:val="24"/>
          <w:lang w:val="ru-RU"/>
        </w:rPr>
        <w:t xml:space="preserve"> В</w:t>
      </w:r>
      <w:proofErr w:type="gramEnd"/>
      <w:r w:rsidRPr="00DC75AE">
        <w:rPr>
          <w:sz w:val="24"/>
          <w:szCs w:val="24"/>
          <w:lang w:val="ru-RU"/>
        </w:rPr>
        <w:t xml:space="preserve"> с целью выявить общие закономерности процессов развития и регенерации в биомедицине в целом. Во всех перечисленных задачах у нас есть хорошие заделы, которые позволяют надеяться на успешное исследование этих, на первый взгляд, сильно разных задач с единых позиций современной нелинейной молекулярной динамики и ее практических приложений в медицине.</w:t>
      </w:r>
    </w:p>
    <w:p w:rsidR="003F1F14" w:rsidRPr="003F1F14" w:rsidRDefault="003F1F14" w:rsidP="003F1F14">
      <w:pPr>
        <w:spacing w:line="360" w:lineRule="auto"/>
        <w:ind w:firstLine="708"/>
        <w:rPr>
          <w:sz w:val="24"/>
          <w:szCs w:val="24"/>
          <w:lang w:val="ru-RU"/>
        </w:rPr>
      </w:pPr>
      <w:r w:rsidRPr="003F1F14">
        <w:rPr>
          <w:sz w:val="24"/>
          <w:szCs w:val="24"/>
          <w:lang w:val="ru-RU"/>
        </w:rPr>
        <w:t>Задачи проекта:</w:t>
      </w:r>
    </w:p>
    <w:p w:rsidR="003F1F14" w:rsidRPr="003F1F14" w:rsidRDefault="003F1F14" w:rsidP="003F1F14">
      <w:pPr>
        <w:spacing w:line="360" w:lineRule="auto"/>
        <w:ind w:firstLine="708"/>
        <w:rPr>
          <w:sz w:val="24"/>
          <w:szCs w:val="24"/>
          <w:lang w:val="ru-RU"/>
        </w:rPr>
      </w:pPr>
      <w:r w:rsidRPr="003F1F14">
        <w:rPr>
          <w:sz w:val="24"/>
          <w:szCs w:val="24"/>
          <w:lang w:val="ru-RU"/>
        </w:rPr>
        <w:t>1.</w:t>
      </w:r>
      <w:r w:rsidRPr="003F1F14">
        <w:rPr>
          <w:sz w:val="24"/>
          <w:szCs w:val="24"/>
          <w:lang w:val="ru-RU"/>
        </w:rPr>
        <w:tab/>
        <w:t xml:space="preserve">Проверить гипотезу о триггерном поведении </w:t>
      </w:r>
      <w:proofErr w:type="spellStart"/>
      <w:r w:rsidRPr="003F1F14">
        <w:rPr>
          <w:sz w:val="24"/>
          <w:szCs w:val="24"/>
          <w:lang w:val="ru-RU"/>
        </w:rPr>
        <w:t>фосфорилирования</w:t>
      </w:r>
      <w:proofErr w:type="spellEnd"/>
      <w:r w:rsidRPr="003F1F14">
        <w:rPr>
          <w:sz w:val="24"/>
          <w:szCs w:val="24"/>
          <w:lang w:val="ru-RU"/>
        </w:rPr>
        <w:t xml:space="preserve"> в клетке в ответ на изменение концентрации ингибитора Авроры В.</w:t>
      </w:r>
    </w:p>
    <w:p w:rsidR="003F1F14" w:rsidRPr="00B91878" w:rsidRDefault="003F1F14" w:rsidP="003F1F14">
      <w:pPr>
        <w:spacing w:line="360" w:lineRule="auto"/>
        <w:ind w:firstLine="708"/>
        <w:rPr>
          <w:sz w:val="24"/>
          <w:szCs w:val="24"/>
          <w:lang w:val="ru-RU"/>
        </w:rPr>
      </w:pPr>
      <w:r w:rsidRPr="003F1F14">
        <w:rPr>
          <w:sz w:val="24"/>
          <w:szCs w:val="24"/>
          <w:lang w:val="ru-RU"/>
        </w:rPr>
        <w:lastRenderedPageBreak/>
        <w:t>2.</w:t>
      </w:r>
      <w:r w:rsidRPr="003F1F14">
        <w:rPr>
          <w:sz w:val="24"/>
          <w:szCs w:val="24"/>
          <w:lang w:val="ru-RU"/>
        </w:rPr>
        <w:tab/>
        <w:t xml:space="preserve">Исследовать процессы формирования и роста тромба с помощью анализа динамики факторов свертывания крови, отталкивающегося от ранее разработанного авторами </w:t>
      </w:r>
      <w:proofErr w:type="gramStart"/>
      <w:r w:rsidRPr="003F1F14">
        <w:rPr>
          <w:sz w:val="24"/>
          <w:szCs w:val="24"/>
          <w:lang w:val="ru-RU"/>
        </w:rPr>
        <w:t>метода регистрации распределения активности протеолитического фермента</w:t>
      </w:r>
      <w:proofErr w:type="gramEnd"/>
      <w:r w:rsidRPr="003F1F14">
        <w:rPr>
          <w:sz w:val="24"/>
          <w:szCs w:val="24"/>
          <w:lang w:val="ru-RU"/>
        </w:rPr>
        <w:t xml:space="preserve"> в пространстве и времени.</w:t>
      </w:r>
    </w:p>
    <w:p w:rsidR="0074390C" w:rsidRPr="00B91878" w:rsidRDefault="0074390C" w:rsidP="00AC2E5B">
      <w:pPr>
        <w:spacing w:line="360" w:lineRule="auto"/>
        <w:ind w:firstLine="708"/>
        <w:rPr>
          <w:sz w:val="24"/>
          <w:szCs w:val="24"/>
          <w:lang w:val="ru-RU"/>
        </w:rPr>
      </w:pPr>
    </w:p>
    <w:p w:rsidR="00ED3DC2" w:rsidRPr="008A2A31" w:rsidRDefault="00ED3DC2" w:rsidP="003F1F14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4" w:name="_Toc505076917"/>
      <w:r w:rsidRPr="008A2A31">
        <w:rPr>
          <w:rFonts w:ascii="Times New Roman" w:hAnsi="Times New Roman"/>
          <w:color w:val="auto"/>
          <w:sz w:val="28"/>
          <w:lang w:val="ru-RU"/>
        </w:rPr>
        <w:lastRenderedPageBreak/>
        <w:t>Основная часть</w:t>
      </w:r>
      <w:bookmarkEnd w:id="4"/>
    </w:p>
    <w:p w:rsidR="00ED3DC2" w:rsidRPr="008A2A31" w:rsidRDefault="008A2A31" w:rsidP="008A2A31">
      <w:pPr>
        <w:pStyle w:val="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5" w:name="_Toc505076918"/>
      <w:r w:rsidRPr="008A2A31">
        <w:rPr>
          <w:rFonts w:ascii="Times New Roman" w:hAnsi="Times New Roman"/>
          <w:color w:val="auto"/>
          <w:sz w:val="24"/>
          <w:szCs w:val="28"/>
          <w:lang w:val="ru-RU"/>
        </w:rPr>
        <w:t>Исследование тонкой структуры и динамика стабилизирующей ГТФ-шапки на конце микротрубочек</w:t>
      </w:r>
      <w:bookmarkEnd w:id="5"/>
    </w:p>
    <w:p w:rsidR="0014523B" w:rsidRDefault="0014523B" w:rsidP="00CF5CEA">
      <w:pPr>
        <w:spacing w:line="360" w:lineRule="auto"/>
        <w:ind w:firstLine="709"/>
        <w:rPr>
          <w:rFonts w:eastAsia="Calibri"/>
          <w:sz w:val="24"/>
          <w:szCs w:val="20"/>
          <w:lang w:val="ru-RU"/>
        </w:rPr>
      </w:pPr>
      <w:r w:rsidRPr="0014523B">
        <w:rPr>
          <w:rFonts w:eastAsia="Calibri"/>
          <w:sz w:val="24"/>
          <w:szCs w:val="20"/>
          <w:lang w:val="ru-RU"/>
        </w:rPr>
        <w:t xml:space="preserve">Ключевым свойством микротрубочек является их способность находиться в состоянии одновременного попеременного роста и укорочения, называемая динамической нестабильностью. Микротрубочки, благодаря своей необычной динамике осуществляют поиск, захват и перемещение хромосом во время митоза, служат направляющими для клеточного транспорта, способствуют клеточной подвижности. </w:t>
      </w:r>
      <w:proofErr w:type="gramStart"/>
      <w:r w:rsidRPr="0014523B">
        <w:rPr>
          <w:rFonts w:eastAsia="Calibri"/>
          <w:sz w:val="24"/>
          <w:szCs w:val="20"/>
          <w:lang w:val="ru-RU"/>
        </w:rPr>
        <w:t>При этом конец, ориентированные в клетках от центра к периферии клетки, называемых плюс-концом, наиболее активен.</w:t>
      </w:r>
      <w:proofErr w:type="gramEnd"/>
      <w:r w:rsidRPr="0014523B">
        <w:rPr>
          <w:rFonts w:eastAsia="Calibri"/>
          <w:sz w:val="24"/>
          <w:szCs w:val="20"/>
          <w:lang w:val="ru-RU"/>
        </w:rPr>
        <w:t xml:space="preserve"> Данный конец является зоной взаимодействия микротрубочки </w:t>
      </w:r>
      <w:proofErr w:type="gramStart"/>
      <w:r w:rsidRPr="0014523B">
        <w:rPr>
          <w:rFonts w:eastAsia="Calibri"/>
          <w:sz w:val="24"/>
          <w:szCs w:val="20"/>
          <w:lang w:val="ru-RU"/>
        </w:rPr>
        <w:t>со</w:t>
      </w:r>
      <w:proofErr w:type="gramEnd"/>
      <w:r w:rsidRPr="0014523B">
        <w:rPr>
          <w:rFonts w:eastAsia="Calibri"/>
          <w:sz w:val="24"/>
          <w:szCs w:val="20"/>
          <w:lang w:val="ru-RU"/>
        </w:rPr>
        <w:t xml:space="preserve"> множеством её клеточных партнеров. В частности, семейство белков </w:t>
      </w:r>
      <w:r w:rsidRPr="0014523B">
        <w:rPr>
          <w:rFonts w:eastAsia="Calibri"/>
          <w:sz w:val="24"/>
          <w:szCs w:val="20"/>
        </w:rPr>
        <w:t>EB</w:t>
      </w:r>
      <w:r w:rsidRPr="0014523B">
        <w:rPr>
          <w:rFonts w:eastAsia="Calibri"/>
          <w:sz w:val="24"/>
          <w:szCs w:val="20"/>
          <w:lang w:val="ru-RU"/>
        </w:rPr>
        <w:t xml:space="preserve"> является, по современным представлениям, основанием платформы, непосредственно связываясь с микротрубочкой (преимущественно на плюс-концах) одним своим доменом, и </w:t>
      </w:r>
      <w:proofErr w:type="gramStart"/>
      <w:r w:rsidRPr="0014523B">
        <w:rPr>
          <w:rFonts w:eastAsia="Calibri"/>
          <w:sz w:val="24"/>
          <w:szCs w:val="20"/>
          <w:lang w:val="ru-RU"/>
        </w:rPr>
        <w:t>рекрутируя</w:t>
      </w:r>
      <w:proofErr w:type="gramEnd"/>
      <w:r w:rsidRPr="0014523B">
        <w:rPr>
          <w:rFonts w:eastAsia="Calibri"/>
          <w:sz w:val="24"/>
          <w:szCs w:val="20"/>
          <w:lang w:val="ru-RU"/>
        </w:rPr>
        <w:t xml:space="preserve"> белки-партнеры другими своими доменами. Исследую форму и динамику распределения белка </w:t>
      </w:r>
      <w:r w:rsidRPr="0014523B">
        <w:rPr>
          <w:rFonts w:eastAsia="Calibri"/>
          <w:sz w:val="24"/>
          <w:szCs w:val="20"/>
        </w:rPr>
        <w:t>EB</w:t>
      </w:r>
      <w:r w:rsidRPr="0014523B">
        <w:rPr>
          <w:rFonts w:eastAsia="Calibri"/>
          <w:sz w:val="24"/>
          <w:szCs w:val="20"/>
          <w:lang w:val="ru-RU"/>
        </w:rPr>
        <w:t>3 в клетках линии 3Т3 (</w:t>
      </w:r>
      <w:r>
        <w:rPr>
          <w:rFonts w:eastAsia="Calibri"/>
          <w:sz w:val="24"/>
          <w:szCs w:val="20"/>
          <w:lang w:val="ru-RU"/>
        </w:rPr>
        <w:t>рис</w:t>
      </w:r>
      <w:r w:rsidRPr="0014523B">
        <w:rPr>
          <w:rFonts w:eastAsia="Calibri"/>
          <w:sz w:val="24"/>
          <w:szCs w:val="20"/>
          <w:lang w:val="ru-RU"/>
        </w:rPr>
        <w:t>.</w:t>
      </w:r>
      <w:r>
        <w:rPr>
          <w:rFonts w:eastAsia="Calibri"/>
          <w:sz w:val="24"/>
          <w:szCs w:val="20"/>
          <w:lang w:val="ru-RU"/>
        </w:rPr>
        <w:t xml:space="preserve"> </w:t>
      </w:r>
      <w:r w:rsidRPr="0014523B">
        <w:rPr>
          <w:rFonts w:eastAsia="Calibri"/>
          <w:sz w:val="24"/>
          <w:szCs w:val="20"/>
          <w:lang w:val="ru-RU"/>
        </w:rPr>
        <w:t>1), нами установлена тонкая структура и динамика этой зоны.</w:t>
      </w:r>
    </w:p>
    <w:p w:rsidR="0014523B" w:rsidRDefault="0014523B" w:rsidP="0014523B">
      <w:pPr>
        <w:spacing w:line="360" w:lineRule="auto"/>
        <w:ind w:firstLine="709"/>
        <w:jc w:val="center"/>
        <w:rPr>
          <w:rFonts w:eastAsia="Calibri"/>
          <w:sz w:val="24"/>
          <w:szCs w:val="20"/>
          <w:lang w:val="ru-RU"/>
        </w:rPr>
      </w:pPr>
      <w:r w:rsidRPr="00DE658A">
        <w:rPr>
          <w:noProof/>
          <w:lang w:val="ru-RU" w:eastAsia="ru-RU"/>
        </w:rPr>
        <w:drawing>
          <wp:inline distT="0" distB="0" distL="0" distR="0" wp14:anchorId="24A6A4B7" wp14:editId="2809D3E1">
            <wp:extent cx="3459451" cy="2940514"/>
            <wp:effectExtent l="0" t="0" r="8255" b="0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51" cy="29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4523B" w:rsidRDefault="0014523B" w:rsidP="0014523B">
      <w:pPr>
        <w:spacing w:line="360" w:lineRule="auto"/>
        <w:rPr>
          <w:rFonts w:eastAsia="Calibri"/>
          <w:sz w:val="24"/>
          <w:szCs w:val="20"/>
          <w:lang w:val="ru-RU"/>
        </w:rPr>
      </w:pPr>
      <w:r>
        <w:rPr>
          <w:rFonts w:eastAsia="Calibri"/>
          <w:sz w:val="24"/>
          <w:szCs w:val="20"/>
          <w:lang w:val="ru-RU"/>
        </w:rPr>
        <w:t xml:space="preserve">Рисунок 1. </w:t>
      </w:r>
      <w:r w:rsidRPr="0014523B">
        <w:rPr>
          <w:rFonts w:eastAsia="Calibri"/>
          <w:sz w:val="24"/>
          <w:szCs w:val="20"/>
          <w:lang w:val="ru-RU"/>
        </w:rPr>
        <w:t xml:space="preserve">Растущие микротрубочки, визуализированные посредствам белка EB3 в клетках 3Т3. Желтым </w:t>
      </w:r>
      <w:r>
        <w:rPr>
          <w:rFonts w:eastAsia="Calibri"/>
          <w:sz w:val="24"/>
          <w:szCs w:val="20"/>
          <w:lang w:val="ru-RU"/>
        </w:rPr>
        <w:t xml:space="preserve">прямоугольником </w:t>
      </w:r>
      <w:r w:rsidRPr="0014523B">
        <w:rPr>
          <w:rFonts w:eastAsia="Calibri"/>
          <w:sz w:val="24"/>
          <w:szCs w:val="20"/>
          <w:lang w:val="ru-RU"/>
        </w:rPr>
        <w:t>выделена одна траектория роста.</w:t>
      </w:r>
    </w:p>
    <w:p w:rsidR="0014523B" w:rsidRDefault="0014523B" w:rsidP="0014523B">
      <w:pPr>
        <w:spacing w:line="360" w:lineRule="auto"/>
        <w:rPr>
          <w:rFonts w:eastAsia="Calibri"/>
          <w:sz w:val="24"/>
          <w:szCs w:val="20"/>
          <w:lang w:val="ru-RU"/>
        </w:rPr>
      </w:pPr>
    </w:p>
    <w:p w:rsidR="0014523B" w:rsidRDefault="0014523B" w:rsidP="00CF5CEA">
      <w:pPr>
        <w:spacing w:line="360" w:lineRule="auto"/>
        <w:ind w:firstLine="709"/>
        <w:rPr>
          <w:rFonts w:eastAsia="Calibri"/>
          <w:sz w:val="24"/>
          <w:szCs w:val="20"/>
          <w:lang w:val="ru-RU"/>
        </w:rPr>
      </w:pPr>
      <w:r w:rsidRPr="0014523B">
        <w:rPr>
          <w:rFonts w:eastAsia="Calibri"/>
          <w:sz w:val="24"/>
          <w:szCs w:val="20"/>
          <w:lang w:val="ru-RU"/>
        </w:rPr>
        <w:t xml:space="preserve">Ключевую роль в поведении микротрубочек играет стабилизирующая область на конце микротрубочек, состоящая из ГТФ-связанных </w:t>
      </w:r>
      <w:proofErr w:type="spellStart"/>
      <w:r w:rsidRPr="0014523B">
        <w:rPr>
          <w:rFonts w:eastAsia="Calibri"/>
          <w:sz w:val="24"/>
          <w:szCs w:val="20"/>
          <w:lang w:val="ru-RU"/>
        </w:rPr>
        <w:t>тубулинов</w:t>
      </w:r>
      <w:proofErr w:type="spellEnd"/>
      <w:r w:rsidRPr="0014523B">
        <w:rPr>
          <w:rFonts w:eastAsia="Calibri"/>
          <w:sz w:val="24"/>
          <w:szCs w:val="20"/>
          <w:lang w:val="ru-RU"/>
        </w:rPr>
        <w:t xml:space="preserve">, и называемая ГТФ-шапкой. </w:t>
      </w:r>
      <w:r w:rsidRPr="0014523B">
        <w:rPr>
          <w:rFonts w:eastAsia="Calibri"/>
          <w:sz w:val="24"/>
          <w:szCs w:val="20"/>
          <w:lang w:val="ru-RU"/>
        </w:rPr>
        <w:lastRenderedPageBreak/>
        <w:t xml:space="preserve">Именно эту зону, по современным представлениям, и узнают EB-белки. Точный размер, тонкая структура и динамика этой области остаются неизвестны. Мы использовали EB-белки, способные узнавать ГТФ </w:t>
      </w:r>
      <w:proofErr w:type="spellStart"/>
      <w:r w:rsidRPr="0014523B">
        <w:rPr>
          <w:rFonts w:eastAsia="Calibri"/>
          <w:sz w:val="24"/>
          <w:szCs w:val="20"/>
          <w:lang w:val="ru-RU"/>
        </w:rPr>
        <w:t>тубулины</w:t>
      </w:r>
      <w:proofErr w:type="spellEnd"/>
      <w:r w:rsidRPr="0014523B">
        <w:rPr>
          <w:rFonts w:eastAsia="Calibri"/>
          <w:sz w:val="24"/>
          <w:szCs w:val="20"/>
          <w:lang w:val="ru-RU"/>
        </w:rPr>
        <w:t xml:space="preserve"> на микротрубочках, для того, чтобы исследовать их профили распределения вдоль микротрубочек фибробластов и микротрубочек (рис</w:t>
      </w:r>
      <w:r>
        <w:rPr>
          <w:rFonts w:eastAsia="Calibri"/>
          <w:sz w:val="24"/>
          <w:szCs w:val="20"/>
          <w:lang w:val="ru-RU"/>
        </w:rPr>
        <w:t>. 2</w:t>
      </w:r>
      <w:r w:rsidRPr="0014523B">
        <w:rPr>
          <w:rFonts w:eastAsia="Calibri"/>
          <w:sz w:val="24"/>
          <w:szCs w:val="20"/>
          <w:lang w:val="ru-RU"/>
        </w:rPr>
        <w:t xml:space="preserve">), полимеризованных в очищенных системах белков </w:t>
      </w:r>
      <w:proofErr w:type="spellStart"/>
      <w:r w:rsidRPr="0014523B">
        <w:rPr>
          <w:rFonts w:eastAsia="Calibri"/>
          <w:sz w:val="24"/>
          <w:szCs w:val="20"/>
          <w:lang w:val="ru-RU"/>
        </w:rPr>
        <w:t>in</w:t>
      </w:r>
      <w:proofErr w:type="spellEnd"/>
      <w:r w:rsidRPr="0014523B">
        <w:rPr>
          <w:rFonts w:eastAsia="Calibri"/>
          <w:sz w:val="24"/>
          <w:szCs w:val="20"/>
          <w:lang w:val="ru-RU"/>
        </w:rPr>
        <w:t xml:space="preserve"> </w:t>
      </w:r>
      <w:proofErr w:type="spellStart"/>
      <w:r w:rsidRPr="0014523B">
        <w:rPr>
          <w:rFonts w:eastAsia="Calibri"/>
          <w:sz w:val="24"/>
          <w:szCs w:val="20"/>
          <w:lang w:val="ru-RU"/>
        </w:rPr>
        <w:t>vitro</w:t>
      </w:r>
      <w:proofErr w:type="spellEnd"/>
      <w:r w:rsidRPr="0014523B">
        <w:rPr>
          <w:rFonts w:eastAsia="Calibri"/>
          <w:sz w:val="24"/>
          <w:szCs w:val="20"/>
          <w:lang w:val="ru-RU"/>
        </w:rPr>
        <w:t>. Полученные данные свидетельствуют о том, что распределения стабилизирующих зон сложнее, чем ранее предполагалось, и часто содержат довольно долгоживущие ГТФ-островки, которые, возможно, повышают частоту спасений микротрубочек — переключений от деполимеризации к полимеризации.</w:t>
      </w:r>
    </w:p>
    <w:p w:rsidR="0014523B" w:rsidRDefault="0014523B" w:rsidP="00CF5CEA">
      <w:pPr>
        <w:spacing w:line="360" w:lineRule="auto"/>
        <w:ind w:firstLine="709"/>
        <w:rPr>
          <w:rFonts w:eastAsia="Calibri"/>
          <w:sz w:val="24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8ABD63" wp14:editId="69906B89">
            <wp:extent cx="5387340" cy="2627925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"/>
                    <a:stretch/>
                  </pic:blipFill>
                  <pic:spPr bwMode="auto">
                    <a:xfrm>
                      <a:off x="0" y="0"/>
                      <a:ext cx="5382895" cy="262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23B" w:rsidRPr="0014523B" w:rsidRDefault="0014523B" w:rsidP="0014523B">
      <w:pPr>
        <w:spacing w:line="360" w:lineRule="auto"/>
        <w:rPr>
          <w:rFonts w:eastAsia="Calibri"/>
          <w:sz w:val="24"/>
          <w:szCs w:val="20"/>
          <w:lang w:val="ru-RU"/>
        </w:rPr>
      </w:pPr>
      <w:r>
        <w:rPr>
          <w:rFonts w:eastAsia="Calibri"/>
          <w:sz w:val="24"/>
          <w:szCs w:val="20"/>
          <w:lang w:val="ru-RU"/>
        </w:rPr>
        <w:t xml:space="preserve">Рисунок 2. </w:t>
      </w:r>
      <w:r w:rsidRPr="0014523B">
        <w:rPr>
          <w:rFonts w:eastAsia="Calibri"/>
          <w:sz w:val="24"/>
          <w:szCs w:val="20"/>
          <w:lang w:val="ru-RU"/>
        </w:rPr>
        <w:t>Репрезентативный профиль распределения EB3 на конце микротрубочке.</w:t>
      </w:r>
    </w:p>
    <w:p w:rsidR="00CF5CEA" w:rsidRPr="003A5DE2" w:rsidRDefault="00CF5CEA" w:rsidP="006F4F2B">
      <w:pPr>
        <w:spacing w:line="360" w:lineRule="auto"/>
        <w:ind w:firstLine="709"/>
        <w:rPr>
          <w:rFonts w:eastAsia="Calibri"/>
          <w:sz w:val="24"/>
          <w:szCs w:val="20"/>
          <w:lang w:val="ru-RU"/>
        </w:rPr>
      </w:pPr>
    </w:p>
    <w:p w:rsidR="006D3911" w:rsidRPr="003A5DE2" w:rsidRDefault="003A5DE2" w:rsidP="003A5DE2">
      <w:pPr>
        <w:pStyle w:val="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6" w:name="_Toc505076919"/>
      <w:r w:rsidRPr="003A5DE2">
        <w:rPr>
          <w:rFonts w:ascii="Times New Roman" w:hAnsi="Times New Roman"/>
          <w:color w:val="auto"/>
          <w:sz w:val="24"/>
          <w:szCs w:val="28"/>
          <w:lang w:val="ru-RU"/>
        </w:rPr>
        <w:t>Исследование пространственно-временного распределения тромбина и фибрина</w:t>
      </w:r>
      <w:bookmarkEnd w:id="6"/>
    </w:p>
    <w:p w:rsidR="003F19D1" w:rsidRPr="003F19D1" w:rsidRDefault="003F19D1" w:rsidP="003F19D1">
      <w:pPr>
        <w:spacing w:line="360" w:lineRule="auto"/>
        <w:ind w:firstLine="709"/>
        <w:rPr>
          <w:sz w:val="24"/>
          <w:lang w:val="ru-RU"/>
        </w:rPr>
      </w:pPr>
      <w:r w:rsidRPr="003F19D1">
        <w:rPr>
          <w:sz w:val="24"/>
          <w:lang w:val="ru-RU"/>
        </w:rPr>
        <w:t xml:space="preserve">Для </w:t>
      </w:r>
      <w:r>
        <w:rPr>
          <w:sz w:val="24"/>
          <w:lang w:val="ru-RU"/>
        </w:rPr>
        <w:t>исследования влияния факторов свертывания крови на генерацию тромбина и образование сгустка</w:t>
      </w:r>
      <w:r w:rsidRPr="003F19D1">
        <w:rPr>
          <w:sz w:val="24"/>
          <w:lang w:val="ru-RU"/>
        </w:rPr>
        <w:t xml:space="preserve"> было проведено исследование замороженных образцов свободной от тромбоцитов плазмы крови, дефицитной по факторам свертывания II, V, VII, VIII, IX, X и XI (</w:t>
      </w:r>
      <w:proofErr w:type="spellStart"/>
      <w:r w:rsidRPr="003F19D1">
        <w:rPr>
          <w:sz w:val="24"/>
          <w:lang w:val="ru-RU"/>
        </w:rPr>
        <w:t>George</w:t>
      </w:r>
      <w:proofErr w:type="spellEnd"/>
      <w:r w:rsidRPr="003F19D1">
        <w:rPr>
          <w:sz w:val="24"/>
          <w:lang w:val="ru-RU"/>
        </w:rPr>
        <w:t xml:space="preserve"> </w:t>
      </w:r>
      <w:proofErr w:type="spellStart"/>
      <w:r w:rsidRPr="003F19D1">
        <w:rPr>
          <w:sz w:val="24"/>
          <w:lang w:val="ru-RU"/>
        </w:rPr>
        <w:t>King</w:t>
      </w:r>
      <w:proofErr w:type="spellEnd"/>
      <w:r w:rsidRPr="003F19D1">
        <w:rPr>
          <w:sz w:val="24"/>
          <w:lang w:val="ru-RU"/>
        </w:rPr>
        <w:t xml:space="preserve"> </w:t>
      </w:r>
      <w:proofErr w:type="spellStart"/>
      <w:r w:rsidRPr="003F19D1">
        <w:rPr>
          <w:sz w:val="24"/>
          <w:lang w:val="ru-RU"/>
        </w:rPr>
        <w:t>Bio-Medical</w:t>
      </w:r>
      <w:proofErr w:type="spellEnd"/>
      <w:r w:rsidRPr="003F19D1">
        <w:rPr>
          <w:sz w:val="24"/>
          <w:lang w:val="ru-RU"/>
        </w:rPr>
        <w:t xml:space="preserve">, </w:t>
      </w:r>
      <w:proofErr w:type="spellStart"/>
      <w:r w:rsidRPr="003F19D1">
        <w:rPr>
          <w:sz w:val="24"/>
          <w:lang w:val="ru-RU"/>
        </w:rPr>
        <w:t>Inc</w:t>
      </w:r>
      <w:proofErr w:type="spellEnd"/>
      <w:r w:rsidRPr="003F19D1">
        <w:rPr>
          <w:sz w:val="24"/>
          <w:lang w:val="ru-RU"/>
        </w:rPr>
        <w:t>., KS, USA). Содержание дефицитных факторов свертывание составляло &lt;1% от нормальной активности (за исключени</w:t>
      </w:r>
      <w:r>
        <w:rPr>
          <w:sz w:val="24"/>
          <w:lang w:val="ru-RU"/>
        </w:rPr>
        <w:t>ем дефицита фактора II – менее 2</w:t>
      </w:r>
      <w:r w:rsidRPr="003F19D1">
        <w:rPr>
          <w:sz w:val="24"/>
          <w:lang w:val="ru-RU"/>
        </w:rPr>
        <w:t xml:space="preserve">% от нормальной активности). В качестве контроля использовали нормальную плазму, полученную от этой же фирмы-производителя. </w:t>
      </w:r>
      <w:r>
        <w:rPr>
          <w:sz w:val="24"/>
          <w:lang w:val="ru-RU"/>
        </w:rPr>
        <w:t xml:space="preserve">Использовали прибор для регистрации фибринового сгустка (по сигналу светорассеяния) и генерации тромбина (по флюоресценции продукта реакции тромбина и синтетического субстрата) </w:t>
      </w:r>
      <w:r w:rsidR="00F22A39">
        <w:rPr>
          <w:sz w:val="24"/>
          <w:lang w:val="ru-RU"/>
        </w:rPr>
        <w:t xml:space="preserve">– </w:t>
      </w:r>
      <w:r>
        <w:rPr>
          <w:sz w:val="24"/>
          <w:lang w:val="ru-RU"/>
        </w:rPr>
        <w:t>анализатор тромбодинамики-4</w:t>
      </w:r>
      <w:r>
        <w:rPr>
          <w:sz w:val="24"/>
        </w:rPr>
        <w:t>D</w:t>
      </w:r>
      <w:r>
        <w:rPr>
          <w:sz w:val="24"/>
          <w:lang w:val="ru-RU"/>
        </w:rPr>
        <w:t>.</w:t>
      </w:r>
    </w:p>
    <w:p w:rsidR="003F19D1" w:rsidRPr="003F19D1" w:rsidRDefault="003F19D1" w:rsidP="003F19D1">
      <w:pPr>
        <w:spacing w:line="360" w:lineRule="auto"/>
        <w:ind w:firstLine="709"/>
        <w:rPr>
          <w:sz w:val="24"/>
          <w:lang w:val="ru-RU"/>
        </w:rPr>
      </w:pPr>
      <w:r w:rsidRPr="003F19D1">
        <w:rPr>
          <w:sz w:val="24"/>
          <w:lang w:val="ru-RU"/>
        </w:rPr>
        <w:lastRenderedPageBreak/>
        <w:t xml:space="preserve">Характерные примеры </w:t>
      </w:r>
      <w:r>
        <w:rPr>
          <w:sz w:val="24"/>
          <w:lang w:val="ru-RU"/>
        </w:rPr>
        <w:t xml:space="preserve">роста сгустка и </w:t>
      </w:r>
      <w:r w:rsidRPr="003F19D1">
        <w:rPr>
          <w:sz w:val="24"/>
          <w:lang w:val="ru-RU"/>
        </w:rPr>
        <w:t xml:space="preserve">распределения тромбина в </w:t>
      </w:r>
      <w:proofErr w:type="spellStart"/>
      <w:r>
        <w:rPr>
          <w:sz w:val="24"/>
          <w:lang w:val="ru-RU"/>
        </w:rPr>
        <w:t>приактиваторной</w:t>
      </w:r>
      <w:proofErr w:type="spellEnd"/>
      <w:r>
        <w:rPr>
          <w:sz w:val="24"/>
          <w:lang w:val="ru-RU"/>
        </w:rPr>
        <w:t xml:space="preserve"> области и </w:t>
      </w:r>
      <w:proofErr w:type="gramStart"/>
      <w:r>
        <w:rPr>
          <w:sz w:val="24"/>
          <w:lang w:val="ru-RU"/>
        </w:rPr>
        <w:t xml:space="preserve">в </w:t>
      </w:r>
      <w:r w:rsidRPr="003F19D1">
        <w:rPr>
          <w:sz w:val="24"/>
          <w:lang w:val="ru-RU"/>
        </w:rPr>
        <w:t>пространстве в различные моменты времени в плазмах с дефицитом факторов свертывания при</w:t>
      </w:r>
      <w:r w:rsidR="00F22A39">
        <w:rPr>
          <w:sz w:val="24"/>
          <w:lang w:val="ru-RU"/>
        </w:rPr>
        <w:t>ведены на рис</w:t>
      </w:r>
      <w:proofErr w:type="gramEnd"/>
      <w:r w:rsidR="00F22A39" w:rsidRPr="0014523B">
        <w:rPr>
          <w:sz w:val="24"/>
          <w:lang w:val="ru-RU"/>
        </w:rPr>
        <w:t xml:space="preserve">. </w:t>
      </w:r>
      <w:r w:rsidR="0014523B" w:rsidRPr="0014523B">
        <w:rPr>
          <w:sz w:val="24"/>
          <w:lang w:val="ru-RU"/>
        </w:rPr>
        <w:t>3</w:t>
      </w:r>
      <w:r w:rsidR="00F22A39" w:rsidRPr="0014523B">
        <w:rPr>
          <w:sz w:val="24"/>
          <w:lang w:val="ru-RU"/>
        </w:rPr>
        <w:t xml:space="preserve"> и </w:t>
      </w:r>
      <w:r w:rsidR="0014523B" w:rsidRPr="0014523B">
        <w:rPr>
          <w:sz w:val="24"/>
          <w:lang w:val="ru-RU"/>
        </w:rPr>
        <w:t>4</w:t>
      </w:r>
      <w:r w:rsidRPr="0014523B">
        <w:rPr>
          <w:sz w:val="24"/>
          <w:lang w:val="ru-RU"/>
        </w:rPr>
        <w:t>.</w:t>
      </w:r>
      <w:r w:rsidRPr="003F19D1">
        <w:rPr>
          <w:sz w:val="24"/>
          <w:lang w:val="ru-RU"/>
        </w:rPr>
        <w:t xml:space="preserve"> Отсутствие факторов внешнего и общего пути приводило к задержке фазы активации, тогда как при дефиците факторов внутреннего пути свертывание запускалось вовремя. При дефиците фактора X свертывание вовсе не происходило. Фаза распространения свертывания была замедлена во всех случаях, за исключением дефицитов факторов VII и XI. Волна тромбина формировалась только в случае дефицитов факторов II и VII и при этом ее амплитуда была снижена. В остальных случаях распространение тромбина являлось диффузным и представляло монотонное спадание концентрации по мере удаления от активатора свертывания. </w:t>
      </w:r>
    </w:p>
    <w:p w:rsidR="003F19D1" w:rsidRDefault="003F19D1" w:rsidP="003F19D1">
      <w:pPr>
        <w:spacing w:line="360" w:lineRule="auto"/>
        <w:jc w:val="center"/>
        <w:rPr>
          <w:sz w:val="24"/>
          <w:lang w:val="ru-RU"/>
        </w:rPr>
      </w:pPr>
      <w:r>
        <w:rPr>
          <w:noProof/>
          <w:sz w:val="24"/>
          <w:lang w:val="ru-RU" w:eastAsia="ru-RU"/>
        </w:rPr>
        <w:lastRenderedPageBreak/>
        <w:drawing>
          <wp:inline distT="0" distB="0" distL="0" distR="0" wp14:anchorId="2A0B9D82" wp14:editId="1AA6559A">
            <wp:extent cx="4462780" cy="77609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776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9D1" w:rsidRDefault="003F19D1" w:rsidP="003F19D1">
      <w:pPr>
        <w:spacing w:line="360" w:lineRule="auto"/>
        <w:rPr>
          <w:sz w:val="24"/>
          <w:lang w:val="ru-RU"/>
        </w:rPr>
      </w:pPr>
      <w:r w:rsidRPr="00A110B4">
        <w:rPr>
          <w:sz w:val="24"/>
          <w:lang w:val="ru-RU"/>
        </w:rPr>
        <w:t xml:space="preserve">Рисунок </w:t>
      </w:r>
      <w:r w:rsidR="0014523B" w:rsidRPr="0014523B">
        <w:rPr>
          <w:sz w:val="24"/>
          <w:lang w:val="ru-RU"/>
        </w:rPr>
        <w:t>3</w:t>
      </w:r>
      <w:r w:rsidRPr="0014523B">
        <w:rPr>
          <w:sz w:val="24"/>
          <w:lang w:val="ru-RU"/>
        </w:rPr>
        <w:t>. Зависимость</w:t>
      </w:r>
      <w:r>
        <w:rPr>
          <w:sz w:val="24"/>
          <w:lang w:val="ru-RU"/>
        </w:rPr>
        <w:t xml:space="preserve"> размера сгустка и генерация тромбина в норме (А) и при дефиците факторов свертывания</w:t>
      </w:r>
      <w:r w:rsidR="00F22A39">
        <w:rPr>
          <w:sz w:val="24"/>
          <w:lang w:val="ru-RU"/>
        </w:rPr>
        <w:t xml:space="preserve"> (концентрация менее 1%)</w:t>
      </w:r>
      <w:r>
        <w:rPr>
          <w:sz w:val="24"/>
          <w:lang w:val="ru-RU"/>
        </w:rPr>
        <w:t xml:space="preserve">: </w:t>
      </w:r>
      <w:r w:rsidR="00F22A39">
        <w:rPr>
          <w:sz w:val="24"/>
        </w:rPr>
        <w:t>VII</w:t>
      </w:r>
      <w:r w:rsidR="00F22A39">
        <w:rPr>
          <w:sz w:val="24"/>
          <w:lang w:val="ru-RU"/>
        </w:rPr>
        <w:t>(</w:t>
      </w:r>
      <w:r w:rsidR="00F22A39">
        <w:rPr>
          <w:sz w:val="24"/>
        </w:rPr>
        <w:t>B</w:t>
      </w:r>
      <w:r w:rsidR="00F22A39" w:rsidRPr="00F22A39">
        <w:rPr>
          <w:sz w:val="24"/>
          <w:lang w:val="ru-RU"/>
        </w:rPr>
        <w:t>)</w:t>
      </w:r>
      <w:r w:rsidR="00F22A39">
        <w:rPr>
          <w:sz w:val="24"/>
          <w:lang w:val="ru-RU"/>
        </w:rPr>
        <w:t xml:space="preserve">, </w:t>
      </w:r>
      <w:r w:rsidR="00F22A39">
        <w:rPr>
          <w:sz w:val="24"/>
        </w:rPr>
        <w:t>VIII</w:t>
      </w:r>
      <w:r w:rsidR="00F22A39" w:rsidRPr="00F22A39">
        <w:rPr>
          <w:sz w:val="24"/>
          <w:lang w:val="ru-RU"/>
        </w:rPr>
        <w:t xml:space="preserve"> (</w:t>
      </w:r>
      <w:r w:rsidR="00F22A39">
        <w:rPr>
          <w:sz w:val="24"/>
          <w:lang w:val="ru-RU"/>
        </w:rPr>
        <w:t>С)</w:t>
      </w:r>
      <w:r w:rsidR="00F22A39" w:rsidRPr="00F22A39">
        <w:rPr>
          <w:sz w:val="24"/>
          <w:lang w:val="ru-RU"/>
        </w:rPr>
        <w:t xml:space="preserve">, </w:t>
      </w:r>
      <w:r w:rsidR="00F22A39">
        <w:rPr>
          <w:sz w:val="24"/>
        </w:rPr>
        <w:t>IX</w:t>
      </w:r>
      <w:r w:rsidR="00F22A39" w:rsidRPr="00F22A39">
        <w:rPr>
          <w:sz w:val="24"/>
          <w:lang w:val="ru-RU"/>
        </w:rPr>
        <w:t xml:space="preserve"> (</w:t>
      </w:r>
      <w:r w:rsidR="00F22A39">
        <w:rPr>
          <w:sz w:val="24"/>
        </w:rPr>
        <w:t>D</w:t>
      </w:r>
      <w:r w:rsidR="00F22A39">
        <w:rPr>
          <w:sz w:val="24"/>
          <w:lang w:val="ru-RU"/>
        </w:rPr>
        <w:t>)</w:t>
      </w:r>
      <w:r w:rsidR="00F22A39" w:rsidRPr="00F22A39">
        <w:rPr>
          <w:sz w:val="24"/>
          <w:lang w:val="ru-RU"/>
        </w:rPr>
        <w:t xml:space="preserve">, </w:t>
      </w:r>
      <w:r w:rsidR="00F22A39">
        <w:rPr>
          <w:sz w:val="24"/>
        </w:rPr>
        <w:t>XI</w:t>
      </w:r>
      <w:r w:rsidR="00F22A39" w:rsidRPr="00F22A39">
        <w:rPr>
          <w:sz w:val="24"/>
          <w:lang w:val="ru-RU"/>
        </w:rPr>
        <w:t xml:space="preserve"> (</w:t>
      </w:r>
      <w:r w:rsidR="00F22A39">
        <w:rPr>
          <w:sz w:val="24"/>
        </w:rPr>
        <w:t>E</w:t>
      </w:r>
      <w:r w:rsidR="00F22A39" w:rsidRPr="00F22A39">
        <w:rPr>
          <w:sz w:val="24"/>
          <w:lang w:val="ru-RU"/>
        </w:rPr>
        <w:t xml:space="preserve">), </w:t>
      </w:r>
      <w:r w:rsidR="00F22A39">
        <w:rPr>
          <w:sz w:val="24"/>
        </w:rPr>
        <w:t>V</w:t>
      </w:r>
      <w:r w:rsidR="00F22A39" w:rsidRPr="00F22A39">
        <w:rPr>
          <w:sz w:val="24"/>
          <w:lang w:val="ru-RU"/>
        </w:rPr>
        <w:t xml:space="preserve"> (</w:t>
      </w:r>
      <w:r w:rsidR="00F22A39">
        <w:rPr>
          <w:sz w:val="24"/>
        </w:rPr>
        <w:t>F</w:t>
      </w:r>
      <w:r w:rsidR="00F22A39" w:rsidRPr="00F22A39">
        <w:rPr>
          <w:sz w:val="24"/>
          <w:lang w:val="ru-RU"/>
        </w:rPr>
        <w:t xml:space="preserve">) </w:t>
      </w:r>
      <w:r w:rsidR="00F22A39">
        <w:rPr>
          <w:sz w:val="24"/>
          <w:lang w:val="ru-RU"/>
        </w:rPr>
        <w:t xml:space="preserve"> и </w:t>
      </w:r>
      <w:r w:rsidR="00F22A39">
        <w:rPr>
          <w:sz w:val="24"/>
        </w:rPr>
        <w:t>X</w:t>
      </w:r>
      <w:r w:rsidR="00F22A39" w:rsidRPr="00F22A39">
        <w:rPr>
          <w:sz w:val="24"/>
          <w:lang w:val="ru-RU"/>
        </w:rPr>
        <w:t xml:space="preserve"> (</w:t>
      </w:r>
      <w:r w:rsidR="00F22A39">
        <w:rPr>
          <w:sz w:val="24"/>
        </w:rPr>
        <w:t>G</w:t>
      </w:r>
      <w:r w:rsidR="00F22A39" w:rsidRPr="00F22A39">
        <w:rPr>
          <w:sz w:val="24"/>
          <w:lang w:val="ru-RU"/>
        </w:rPr>
        <w:t>).</w:t>
      </w:r>
    </w:p>
    <w:p w:rsidR="00DE3BCB" w:rsidRDefault="00DE3BCB" w:rsidP="00DE3BCB">
      <w:pPr>
        <w:spacing w:line="360" w:lineRule="auto"/>
        <w:jc w:val="center"/>
        <w:rPr>
          <w:sz w:val="24"/>
          <w:lang w:val="ru-RU"/>
        </w:rPr>
      </w:pPr>
      <w:r>
        <w:rPr>
          <w:noProof/>
          <w:sz w:val="24"/>
          <w:lang w:val="ru-RU" w:eastAsia="ru-RU"/>
        </w:rPr>
        <w:lastRenderedPageBreak/>
        <w:drawing>
          <wp:inline distT="0" distB="0" distL="0" distR="0" wp14:anchorId="7A2C3E97">
            <wp:extent cx="4377055" cy="14389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BCB" w:rsidRDefault="00DE3BCB" w:rsidP="00DE3BCB">
      <w:pPr>
        <w:spacing w:line="360" w:lineRule="auto"/>
        <w:rPr>
          <w:sz w:val="24"/>
          <w:lang w:val="ru-RU"/>
        </w:rPr>
      </w:pPr>
      <w:r w:rsidRPr="0014523B">
        <w:rPr>
          <w:sz w:val="24"/>
          <w:lang w:val="ru-RU"/>
        </w:rPr>
        <w:t xml:space="preserve">Рисунок </w:t>
      </w:r>
      <w:r w:rsidR="0014523B" w:rsidRPr="0014523B">
        <w:rPr>
          <w:sz w:val="24"/>
          <w:lang w:val="ru-RU"/>
        </w:rPr>
        <w:t>4</w:t>
      </w:r>
      <w:r w:rsidRPr="0014523B">
        <w:rPr>
          <w:sz w:val="24"/>
          <w:lang w:val="ru-RU"/>
        </w:rPr>
        <w:t>. Зависимость</w:t>
      </w:r>
      <w:r>
        <w:rPr>
          <w:sz w:val="24"/>
          <w:lang w:val="ru-RU"/>
        </w:rPr>
        <w:t xml:space="preserve"> размера сгустка и генерация тромбина при дефиците протромбина</w:t>
      </w:r>
      <w:r w:rsidRPr="00F22A39">
        <w:rPr>
          <w:sz w:val="24"/>
          <w:lang w:val="ru-RU"/>
        </w:rPr>
        <w:t>.</w:t>
      </w:r>
    </w:p>
    <w:p w:rsidR="00DE3BCB" w:rsidRDefault="00DE3BCB" w:rsidP="00DE3BCB">
      <w:pPr>
        <w:spacing w:line="360" w:lineRule="auto"/>
        <w:rPr>
          <w:sz w:val="24"/>
          <w:lang w:val="ru-RU"/>
        </w:rPr>
      </w:pPr>
    </w:p>
    <w:p w:rsidR="00B00116" w:rsidRPr="00B00116" w:rsidRDefault="00B00116" w:rsidP="00B00116">
      <w:pPr>
        <w:spacing w:line="360" w:lineRule="auto"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Далее мы </w:t>
      </w:r>
      <w:r w:rsidRPr="00B00116">
        <w:rPr>
          <w:sz w:val="24"/>
          <w:lang w:val="ru-RU"/>
        </w:rPr>
        <w:t xml:space="preserve">определили концентрацию тромбина на краю сгустка, где образуется фибрин. Результаты показали, что форма фибринового сгустка после концентрации тромбина достигает порогового уровня 5 </w:t>
      </w:r>
      <w:proofErr w:type="spellStart"/>
      <w:r w:rsidRPr="00B00116">
        <w:rPr>
          <w:sz w:val="24"/>
          <w:lang w:val="ru-RU"/>
        </w:rPr>
        <w:t>нМ</w:t>
      </w:r>
      <w:proofErr w:type="spellEnd"/>
      <w:r w:rsidRPr="00B00116">
        <w:rPr>
          <w:sz w:val="24"/>
          <w:lang w:val="ru-RU"/>
        </w:rPr>
        <w:t>, в то время как начальное значение тромбина отличается для различной плазмы (рис</w:t>
      </w:r>
      <w:r>
        <w:rPr>
          <w:sz w:val="24"/>
          <w:lang w:val="ru-RU"/>
        </w:rPr>
        <w:t xml:space="preserve">. </w:t>
      </w:r>
      <w:r w:rsidR="0014523B">
        <w:rPr>
          <w:sz w:val="24"/>
          <w:lang w:val="ru-RU"/>
        </w:rPr>
        <w:t>5</w:t>
      </w:r>
      <w:r w:rsidRPr="00B00116">
        <w:rPr>
          <w:sz w:val="24"/>
          <w:lang w:val="ru-RU"/>
        </w:rPr>
        <w:t>). В начале свертывания вблизи активатора концентрация тромбина на краю сгустка высока</w:t>
      </w:r>
      <w:r>
        <w:rPr>
          <w:sz w:val="24"/>
          <w:lang w:val="ru-RU"/>
        </w:rPr>
        <w:t>я для нормальной плазмы и</w:t>
      </w:r>
      <w:r w:rsidRPr="00B00116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 дефиците факторов</w:t>
      </w:r>
      <w:r w:rsidRPr="00B00116">
        <w:rPr>
          <w:sz w:val="24"/>
          <w:lang w:val="ru-RU"/>
        </w:rPr>
        <w:t xml:space="preserve"> VIII, IX и XI (60-100 </w:t>
      </w:r>
      <w:proofErr w:type="spellStart"/>
      <w:r w:rsidRPr="00B00116">
        <w:rPr>
          <w:sz w:val="24"/>
          <w:lang w:val="ru-RU"/>
        </w:rPr>
        <w:t>нМ</w:t>
      </w:r>
      <w:proofErr w:type="spellEnd"/>
      <w:r w:rsidRPr="00B00116">
        <w:rPr>
          <w:sz w:val="24"/>
          <w:lang w:val="ru-RU"/>
        </w:rPr>
        <w:t xml:space="preserve">) и значительно меньше для </w:t>
      </w:r>
      <w:r>
        <w:rPr>
          <w:sz w:val="24"/>
          <w:lang w:val="ru-RU"/>
        </w:rPr>
        <w:t xml:space="preserve">дефицита </w:t>
      </w:r>
      <w:r w:rsidRPr="00B00116">
        <w:rPr>
          <w:sz w:val="24"/>
          <w:lang w:val="ru-RU"/>
        </w:rPr>
        <w:t xml:space="preserve">факторов II, VII и X (10-20 </w:t>
      </w:r>
      <w:proofErr w:type="spellStart"/>
      <w:r w:rsidRPr="00B00116">
        <w:rPr>
          <w:sz w:val="24"/>
          <w:lang w:val="ru-RU"/>
        </w:rPr>
        <w:t>нМ</w:t>
      </w:r>
      <w:proofErr w:type="spellEnd"/>
      <w:r w:rsidRPr="00B00116">
        <w:rPr>
          <w:sz w:val="24"/>
          <w:lang w:val="ru-RU"/>
        </w:rPr>
        <w:t xml:space="preserve">). По-видимому, причиной этого является высокая скорость генерации тромбина и тот факт, что точное время образования сгустка трудно определить (для полимеризации требуется некоторое время, и мы можем обнаружить сгусток только после этого). Через некоторое время пороговая концентрация тромбина, необходимая для образования тромбов, уменьшается до 5-10 </w:t>
      </w:r>
      <w:proofErr w:type="spellStart"/>
      <w:r w:rsidRPr="00B00116">
        <w:rPr>
          <w:sz w:val="24"/>
          <w:lang w:val="ru-RU"/>
        </w:rPr>
        <w:t>нМ</w:t>
      </w:r>
      <w:proofErr w:type="spellEnd"/>
      <w:r w:rsidRPr="00B00116">
        <w:rPr>
          <w:sz w:val="24"/>
          <w:lang w:val="ru-RU"/>
        </w:rPr>
        <w:t xml:space="preserve"> и остается на этом уровне во время эксперимента для всех дефицитов факторов. Единственным исключением является </w:t>
      </w:r>
      <w:proofErr w:type="spellStart"/>
      <w:r w:rsidRPr="00B00116">
        <w:rPr>
          <w:sz w:val="24"/>
          <w:lang w:val="ru-RU"/>
        </w:rPr>
        <w:t>протромбиновая</w:t>
      </w:r>
      <w:proofErr w:type="spellEnd"/>
      <w:r w:rsidRPr="00B00116">
        <w:rPr>
          <w:sz w:val="24"/>
          <w:lang w:val="ru-RU"/>
        </w:rPr>
        <w:t xml:space="preserve"> и FX-дефицитная плазма, где с первых минут роста сгустка наблюдается то же значение концентрации тромбина. Это согласуется с данными о добавлении тромбина в </w:t>
      </w:r>
      <w:proofErr w:type="spellStart"/>
      <w:r w:rsidRPr="00B00116">
        <w:rPr>
          <w:sz w:val="24"/>
          <w:lang w:val="ru-RU"/>
        </w:rPr>
        <w:t>нереклассифицированную</w:t>
      </w:r>
      <w:proofErr w:type="spellEnd"/>
      <w:r w:rsidRPr="00B00116">
        <w:rPr>
          <w:sz w:val="24"/>
          <w:lang w:val="ru-RU"/>
        </w:rPr>
        <w:t xml:space="preserve"> плазму (рис</w:t>
      </w:r>
      <w:r>
        <w:rPr>
          <w:sz w:val="24"/>
          <w:lang w:val="ru-RU"/>
        </w:rPr>
        <w:t xml:space="preserve">. </w:t>
      </w:r>
      <w:r w:rsidR="0014523B">
        <w:rPr>
          <w:sz w:val="24"/>
          <w:lang w:val="ru-RU"/>
        </w:rPr>
        <w:t>5</w:t>
      </w:r>
      <w:r w:rsidRPr="00B00116">
        <w:rPr>
          <w:sz w:val="24"/>
          <w:lang w:val="ru-RU"/>
        </w:rPr>
        <w:t xml:space="preserve">B): даже 1-2 </w:t>
      </w:r>
      <w:proofErr w:type="spellStart"/>
      <w:r w:rsidRPr="00B00116">
        <w:rPr>
          <w:sz w:val="24"/>
          <w:lang w:val="ru-RU"/>
        </w:rPr>
        <w:t>нМ</w:t>
      </w:r>
      <w:proofErr w:type="spellEnd"/>
      <w:r w:rsidRPr="00B00116">
        <w:rPr>
          <w:sz w:val="24"/>
          <w:lang w:val="ru-RU"/>
        </w:rPr>
        <w:t xml:space="preserve"> тромбина приводило к свертыванию плазмы в течение 10 минут.</w:t>
      </w:r>
    </w:p>
    <w:p w:rsidR="00B00116" w:rsidRPr="00F22A39" w:rsidRDefault="00B00116" w:rsidP="00B00116">
      <w:pPr>
        <w:spacing w:line="360" w:lineRule="auto"/>
        <w:ind w:firstLine="709"/>
        <w:rPr>
          <w:sz w:val="24"/>
          <w:lang w:val="ru-RU"/>
        </w:rPr>
      </w:pPr>
      <w:r w:rsidRPr="00B00116">
        <w:rPr>
          <w:sz w:val="24"/>
          <w:lang w:val="ru-RU"/>
        </w:rPr>
        <w:t>Напротив, компьютерное моделирование показало идеальную линейную корреляцию между концентрацией тромбина в кр</w:t>
      </w:r>
      <w:r>
        <w:rPr>
          <w:sz w:val="24"/>
          <w:lang w:val="ru-RU"/>
        </w:rPr>
        <w:t xml:space="preserve">аю волны фибрина (рис. </w:t>
      </w:r>
      <w:r w:rsidR="0014523B">
        <w:rPr>
          <w:sz w:val="24"/>
          <w:lang w:val="ru-RU"/>
        </w:rPr>
        <w:t>5</w:t>
      </w:r>
      <w:r w:rsidRPr="00B00116">
        <w:rPr>
          <w:sz w:val="24"/>
          <w:lang w:val="ru-RU"/>
        </w:rPr>
        <w:t xml:space="preserve">C, D) со скоростью роста сгустка. Недостаточная чувствительность экспериментальной системы не позволяла делать это экспериментально, но не было никакой корреляции между амплитудой и скоростью волны тромбина в обоих экспериментах (рис. </w:t>
      </w:r>
      <w:r w:rsidR="0014523B">
        <w:rPr>
          <w:sz w:val="24"/>
          <w:lang w:val="ru-RU"/>
        </w:rPr>
        <w:t>5</w:t>
      </w:r>
      <w:r w:rsidRPr="00B00116">
        <w:rPr>
          <w:sz w:val="24"/>
          <w:lang w:val="ru-RU"/>
        </w:rPr>
        <w:t>Е) или симуляциями (рис</w:t>
      </w:r>
      <w:r>
        <w:rPr>
          <w:sz w:val="24"/>
          <w:lang w:val="ru-RU"/>
        </w:rPr>
        <w:t>.</w:t>
      </w:r>
      <w:r w:rsidRPr="00B00116">
        <w:rPr>
          <w:sz w:val="24"/>
          <w:lang w:val="ru-RU"/>
        </w:rPr>
        <w:t xml:space="preserve"> </w:t>
      </w:r>
      <w:r w:rsidR="0014523B">
        <w:rPr>
          <w:sz w:val="24"/>
          <w:lang w:val="ru-RU"/>
        </w:rPr>
        <w:t>5</w:t>
      </w:r>
      <w:r w:rsidRPr="00B00116">
        <w:rPr>
          <w:sz w:val="24"/>
          <w:lang w:val="ru-RU"/>
        </w:rPr>
        <w:t xml:space="preserve">F). Это означает, что путь и форма распространения тромбина оказываются </w:t>
      </w:r>
      <w:proofErr w:type="gramStart"/>
      <w:r w:rsidRPr="00B00116">
        <w:rPr>
          <w:sz w:val="24"/>
          <w:lang w:val="ru-RU"/>
        </w:rPr>
        <w:t>мало важными</w:t>
      </w:r>
      <w:proofErr w:type="gramEnd"/>
      <w:r w:rsidRPr="00B00116">
        <w:rPr>
          <w:sz w:val="24"/>
          <w:lang w:val="ru-RU"/>
        </w:rPr>
        <w:t xml:space="preserve"> для движения края фибринового сгустка.</w:t>
      </w:r>
    </w:p>
    <w:p w:rsidR="003F19D1" w:rsidRDefault="003F19D1" w:rsidP="003F19D1">
      <w:pPr>
        <w:spacing w:line="360" w:lineRule="auto"/>
        <w:rPr>
          <w:sz w:val="24"/>
          <w:lang w:val="ru-RU"/>
        </w:rPr>
      </w:pPr>
      <w:r>
        <w:rPr>
          <w:noProof/>
          <w:sz w:val="24"/>
          <w:lang w:val="ru-RU" w:eastAsia="ru-RU"/>
        </w:rPr>
        <w:lastRenderedPageBreak/>
        <w:drawing>
          <wp:inline distT="0" distB="0" distL="0" distR="0" wp14:anchorId="110A0B12">
            <wp:extent cx="5145405" cy="51943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519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BCB" w:rsidRPr="00FA3FBD" w:rsidRDefault="00DE3BCB" w:rsidP="003F19D1">
      <w:pPr>
        <w:spacing w:line="360" w:lineRule="auto"/>
        <w:rPr>
          <w:sz w:val="24"/>
          <w:lang w:val="ru-RU"/>
        </w:rPr>
      </w:pPr>
      <w:r w:rsidRPr="00A110B4">
        <w:rPr>
          <w:sz w:val="24"/>
          <w:lang w:val="ru-RU"/>
        </w:rPr>
        <w:t xml:space="preserve">Рисунок </w:t>
      </w:r>
      <w:r w:rsidR="0014523B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r w:rsidR="00024891">
        <w:rPr>
          <w:sz w:val="24"/>
          <w:lang w:val="ru-RU"/>
        </w:rPr>
        <w:t xml:space="preserve">Роль тромбина в распространении сгустка. Зависимость концентрации тромбина на краю сгустка от времени (А), образование сгустка в плазме с различной концентрацией тромбина (В), схема определения пиковой и граничной концентрации тромбина в математической модели (С), </w:t>
      </w:r>
      <w:r w:rsidR="00FA3FBD">
        <w:rPr>
          <w:sz w:val="24"/>
          <w:lang w:val="ru-RU"/>
        </w:rPr>
        <w:t>зависимость скорости роста сгустка от граничной концентрации тромбина (</w:t>
      </w:r>
      <w:r w:rsidR="00FA3FBD">
        <w:rPr>
          <w:sz w:val="24"/>
        </w:rPr>
        <w:t>D</w:t>
      </w:r>
      <w:r w:rsidR="00FA3FBD" w:rsidRPr="00FA3FBD">
        <w:rPr>
          <w:sz w:val="24"/>
          <w:lang w:val="ru-RU"/>
        </w:rPr>
        <w:t>)</w:t>
      </w:r>
      <w:r w:rsidR="00FA3FBD">
        <w:rPr>
          <w:sz w:val="24"/>
          <w:lang w:val="ru-RU"/>
        </w:rPr>
        <w:t xml:space="preserve"> и от пиковой концентрации тромбина (в эксперименте – Е и модели – </w:t>
      </w:r>
      <w:r w:rsidR="00FA3FBD">
        <w:rPr>
          <w:sz w:val="24"/>
        </w:rPr>
        <w:t>F</w:t>
      </w:r>
      <w:r w:rsidR="00FA3FBD" w:rsidRPr="00FA3FBD">
        <w:rPr>
          <w:sz w:val="24"/>
          <w:lang w:val="ru-RU"/>
        </w:rPr>
        <w:t>)</w:t>
      </w:r>
      <w:r w:rsidR="00FA3FBD">
        <w:rPr>
          <w:sz w:val="24"/>
          <w:lang w:val="ru-RU"/>
        </w:rPr>
        <w:t>.</w:t>
      </w:r>
    </w:p>
    <w:p w:rsidR="003F19D1" w:rsidRDefault="003F19D1" w:rsidP="003F19D1">
      <w:pPr>
        <w:spacing w:line="360" w:lineRule="auto"/>
        <w:ind w:right="102"/>
        <w:rPr>
          <w:sz w:val="24"/>
          <w:lang w:val="ru-RU"/>
        </w:rPr>
      </w:pPr>
    </w:p>
    <w:p w:rsidR="00F0234A" w:rsidRDefault="00F0234A" w:rsidP="00F0234A">
      <w:pPr>
        <w:spacing w:line="360" w:lineRule="auto"/>
        <w:ind w:right="102" w:firstLine="709"/>
        <w:rPr>
          <w:sz w:val="24"/>
          <w:lang w:val="ru-RU"/>
        </w:rPr>
      </w:pPr>
      <w:r>
        <w:rPr>
          <w:sz w:val="24"/>
          <w:lang w:val="ru-RU"/>
        </w:rPr>
        <w:t xml:space="preserve">Сопоставление роста сгустка и генерации тромбина в пространстве при добавлении в плазму здоровых доноров прямых ингибиторов свертывания </w:t>
      </w:r>
      <w:proofErr w:type="spellStart"/>
      <w:r>
        <w:rPr>
          <w:sz w:val="24"/>
          <w:lang w:val="ru-RU"/>
        </w:rPr>
        <w:t>ривароксабана</w:t>
      </w:r>
      <w:proofErr w:type="spellEnd"/>
      <w:r>
        <w:rPr>
          <w:sz w:val="24"/>
          <w:lang w:val="ru-RU"/>
        </w:rPr>
        <w:t xml:space="preserve"> и </w:t>
      </w:r>
      <w:proofErr w:type="spellStart"/>
      <w:r>
        <w:rPr>
          <w:sz w:val="24"/>
          <w:lang w:val="ru-RU"/>
        </w:rPr>
        <w:t>дабигатрана</w:t>
      </w:r>
      <w:proofErr w:type="spellEnd"/>
      <w:r>
        <w:rPr>
          <w:sz w:val="24"/>
          <w:lang w:val="ru-RU"/>
        </w:rPr>
        <w:t xml:space="preserve"> также демонстрирует, что </w:t>
      </w:r>
      <w:r w:rsidRPr="0014523B">
        <w:rPr>
          <w:sz w:val="24"/>
          <w:lang w:val="ru-RU"/>
        </w:rPr>
        <w:t xml:space="preserve">рост сгустка возможен в случае существенного снижения концентрации тромбина (рис. </w:t>
      </w:r>
      <w:r w:rsidR="0014523B" w:rsidRPr="0014523B">
        <w:rPr>
          <w:sz w:val="24"/>
          <w:lang w:val="ru-RU"/>
        </w:rPr>
        <w:t>6 и 7</w:t>
      </w:r>
      <w:r w:rsidRPr="0014523B">
        <w:rPr>
          <w:sz w:val="24"/>
          <w:lang w:val="ru-RU"/>
        </w:rPr>
        <w:t>).</w:t>
      </w:r>
    </w:p>
    <w:p w:rsidR="00185A47" w:rsidRDefault="00185A47" w:rsidP="00185A47">
      <w:pPr>
        <w:spacing w:line="360" w:lineRule="auto"/>
        <w:ind w:right="102"/>
        <w:rPr>
          <w:sz w:val="24"/>
          <w:lang w:val="ru-RU"/>
        </w:rPr>
      </w:pPr>
    </w:p>
    <w:p w:rsidR="00185A47" w:rsidRDefault="00185A47" w:rsidP="00185A47">
      <w:pPr>
        <w:spacing w:line="360" w:lineRule="auto"/>
        <w:ind w:right="102"/>
      </w:pPr>
      <w:r>
        <w:object w:dxaOrig="3906" w:dyaOrig="2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65pt;height:155.9pt" o:ole="">
            <v:imagedata r:id="rId13" o:title=""/>
          </v:shape>
          <o:OLEObject Type="Embed" ProgID="Origin50.Graph" ShapeID="_x0000_i1025" DrawAspect="Content" ObjectID="_1578830732" r:id="rId14"/>
        </w:object>
      </w:r>
      <w:r>
        <w:object w:dxaOrig="3906" w:dyaOrig="2742">
          <v:shape id="_x0000_i1026" type="#_x0000_t75" style="width:221.65pt;height:155.9pt" o:ole="">
            <v:imagedata r:id="rId15" o:title=""/>
          </v:shape>
          <o:OLEObject Type="Embed" ProgID="Origin50.Graph" ShapeID="_x0000_i1026" DrawAspect="Content" ObjectID="_1578830733" r:id="rId16"/>
        </w:object>
      </w:r>
      <w:r>
        <w:object w:dxaOrig="3906" w:dyaOrig="2742">
          <v:shape id="_x0000_i1027" type="#_x0000_t75" style="width:221.65pt;height:155.9pt" o:ole="">
            <v:imagedata r:id="rId17" o:title=""/>
          </v:shape>
          <o:OLEObject Type="Embed" ProgID="Origin50.Graph" ShapeID="_x0000_i1027" DrawAspect="Content" ObjectID="_1578830734" r:id="rId18"/>
        </w:object>
      </w:r>
      <w:r>
        <w:object w:dxaOrig="3906" w:dyaOrig="2742">
          <v:shape id="_x0000_i1028" type="#_x0000_t75" style="width:221.65pt;height:155.9pt" o:ole="">
            <v:imagedata r:id="rId19" o:title=""/>
          </v:shape>
          <o:OLEObject Type="Embed" ProgID="Origin50.Graph" ShapeID="_x0000_i1028" DrawAspect="Content" ObjectID="_1578830735" r:id="rId20"/>
        </w:object>
      </w:r>
    </w:p>
    <w:p w:rsidR="00185A47" w:rsidRDefault="00185A47" w:rsidP="00185A47">
      <w:pPr>
        <w:spacing w:line="360" w:lineRule="auto"/>
        <w:ind w:right="102"/>
        <w:rPr>
          <w:sz w:val="24"/>
          <w:lang w:val="ru-RU"/>
        </w:rPr>
      </w:pPr>
      <w:r w:rsidRPr="00A110B4">
        <w:rPr>
          <w:sz w:val="24"/>
          <w:lang w:val="ru-RU"/>
        </w:rPr>
        <w:t xml:space="preserve">Рисунок </w:t>
      </w:r>
      <w:r w:rsidR="0014523B">
        <w:rPr>
          <w:sz w:val="24"/>
          <w:lang w:val="ru-RU"/>
        </w:rPr>
        <w:t>6</w:t>
      </w:r>
      <w:r>
        <w:rPr>
          <w:sz w:val="24"/>
          <w:lang w:val="ru-RU"/>
        </w:rPr>
        <w:t xml:space="preserve">. </w:t>
      </w:r>
      <w:r w:rsidRPr="00185A47">
        <w:rPr>
          <w:sz w:val="24"/>
          <w:lang w:val="ru-RU"/>
        </w:rPr>
        <w:t xml:space="preserve">Усредненные значения зависимости параметров теста Тромбодинамика-4D от концентрации </w:t>
      </w:r>
      <w:proofErr w:type="spellStart"/>
      <w:r w:rsidRPr="00185A47">
        <w:rPr>
          <w:sz w:val="24"/>
          <w:lang w:val="ru-RU"/>
        </w:rPr>
        <w:t>дабигатрана</w:t>
      </w:r>
      <w:proofErr w:type="spellEnd"/>
      <w:r>
        <w:rPr>
          <w:sz w:val="24"/>
          <w:lang w:val="ru-RU"/>
        </w:rPr>
        <w:t xml:space="preserve">. </w:t>
      </w:r>
      <w:r w:rsidRPr="00185A47">
        <w:rPr>
          <w:sz w:val="24"/>
          <w:lang w:val="ru-RU"/>
        </w:rPr>
        <w:t xml:space="preserve">Показаны зависимости от концентрации </w:t>
      </w:r>
      <w:proofErr w:type="spellStart"/>
      <w:r w:rsidRPr="00185A47">
        <w:rPr>
          <w:sz w:val="24"/>
          <w:lang w:val="ru-RU"/>
        </w:rPr>
        <w:t>дабигатрана</w:t>
      </w:r>
      <w:proofErr w:type="spellEnd"/>
      <w:r w:rsidRPr="00185A47">
        <w:rPr>
          <w:sz w:val="24"/>
          <w:lang w:val="ru-RU"/>
        </w:rPr>
        <w:t xml:space="preserve"> для следующих параметров: задержка роста сгустка (А), скорость распространения сгустка (Б), стаци</w:t>
      </w:r>
      <w:r>
        <w:rPr>
          <w:sz w:val="24"/>
          <w:lang w:val="ru-RU"/>
        </w:rPr>
        <w:t xml:space="preserve">онарная амплитуда тромбина (В) и пик тромбина </w:t>
      </w:r>
      <w:r w:rsidR="0094640E">
        <w:rPr>
          <w:sz w:val="24"/>
          <w:lang w:val="ru-RU"/>
        </w:rPr>
        <w:t>вблизи активатор</w:t>
      </w:r>
      <w:proofErr w:type="gramStart"/>
      <w:r w:rsidR="0094640E">
        <w:rPr>
          <w:sz w:val="24"/>
          <w:lang w:val="ru-RU"/>
        </w:rPr>
        <w:t>а</w:t>
      </w:r>
      <w:r>
        <w:rPr>
          <w:sz w:val="24"/>
          <w:lang w:val="ru-RU"/>
        </w:rPr>
        <w:t>(</w:t>
      </w:r>
      <w:proofErr w:type="gramEnd"/>
      <w:r>
        <w:rPr>
          <w:sz w:val="24"/>
          <w:lang w:val="ru-RU"/>
        </w:rPr>
        <w:t>Г)</w:t>
      </w:r>
      <w:r w:rsidRPr="00185A47">
        <w:rPr>
          <w:sz w:val="24"/>
          <w:lang w:val="ru-RU"/>
        </w:rPr>
        <w:t xml:space="preserve">. Заштрихованной областью отмечен диапазон концентраций </w:t>
      </w:r>
      <w:proofErr w:type="spellStart"/>
      <w:r w:rsidRPr="00185A47">
        <w:rPr>
          <w:sz w:val="24"/>
          <w:lang w:val="ru-RU"/>
        </w:rPr>
        <w:t>дабигатран</w:t>
      </w:r>
      <w:proofErr w:type="spellEnd"/>
      <w:r w:rsidRPr="00185A47">
        <w:rPr>
          <w:sz w:val="24"/>
          <w:lang w:val="ru-RU"/>
        </w:rPr>
        <w:t xml:space="preserve">, наблюдаемых в крови пациентов, получающих </w:t>
      </w:r>
      <w:proofErr w:type="spellStart"/>
      <w:r w:rsidRPr="00185A47">
        <w:rPr>
          <w:sz w:val="24"/>
          <w:lang w:val="ru-RU"/>
        </w:rPr>
        <w:t>дабигатран</w:t>
      </w:r>
      <w:proofErr w:type="spellEnd"/>
      <w:r w:rsidRPr="00185A47">
        <w:rPr>
          <w:sz w:val="24"/>
          <w:lang w:val="ru-RU"/>
        </w:rPr>
        <w:t>. Приведены средние значения ± SD для 14 доноров.</w:t>
      </w:r>
    </w:p>
    <w:p w:rsidR="00185A47" w:rsidRDefault="00185A47" w:rsidP="00185A47">
      <w:pPr>
        <w:spacing w:line="360" w:lineRule="auto"/>
        <w:ind w:right="102"/>
        <w:rPr>
          <w:sz w:val="24"/>
          <w:lang w:val="ru-RU"/>
        </w:rPr>
      </w:pPr>
    </w:p>
    <w:p w:rsidR="00185A47" w:rsidRDefault="00AF0E86" w:rsidP="00185A47">
      <w:pPr>
        <w:spacing w:line="360" w:lineRule="auto"/>
        <w:ind w:right="102"/>
      </w:pPr>
      <w:r>
        <w:object w:dxaOrig="3906" w:dyaOrig="2742">
          <v:shape id="_x0000_i1029" type="#_x0000_t75" style="width:221.65pt;height:155.9pt" o:ole="">
            <v:imagedata r:id="rId21" o:title=""/>
          </v:shape>
          <o:OLEObject Type="Embed" ProgID="Origin50.Graph" ShapeID="_x0000_i1029" DrawAspect="Content" ObjectID="_1578830736" r:id="rId22"/>
        </w:object>
      </w:r>
      <w:r>
        <w:object w:dxaOrig="3906" w:dyaOrig="2742">
          <v:shape id="_x0000_i1030" type="#_x0000_t75" style="width:221.65pt;height:155.9pt" o:ole="">
            <v:imagedata r:id="rId23" o:title=""/>
          </v:shape>
          <o:OLEObject Type="Embed" ProgID="Origin50.Graph" ShapeID="_x0000_i1030" DrawAspect="Content" ObjectID="_1578830737" r:id="rId24"/>
        </w:object>
      </w:r>
      <w:r>
        <w:object w:dxaOrig="3906" w:dyaOrig="2742">
          <v:shape id="_x0000_i1031" type="#_x0000_t75" style="width:221.65pt;height:155.9pt" o:ole="">
            <v:imagedata r:id="rId25" o:title=""/>
          </v:shape>
          <o:OLEObject Type="Embed" ProgID="Origin50.Graph" ShapeID="_x0000_i1031" DrawAspect="Content" ObjectID="_1578830738" r:id="rId26"/>
        </w:object>
      </w:r>
      <w:r>
        <w:object w:dxaOrig="3906" w:dyaOrig="2742">
          <v:shape id="_x0000_i1032" type="#_x0000_t75" style="width:221.65pt;height:155.9pt" o:ole="">
            <v:imagedata r:id="rId27" o:title=""/>
          </v:shape>
          <o:OLEObject Type="Embed" ProgID="Origin50.Graph" ShapeID="_x0000_i1032" DrawAspect="Content" ObjectID="_1578830739" r:id="rId28"/>
        </w:object>
      </w:r>
    </w:p>
    <w:p w:rsidR="00185A47" w:rsidRDefault="00185A47" w:rsidP="00185A47">
      <w:pPr>
        <w:spacing w:line="360" w:lineRule="auto"/>
        <w:ind w:right="102"/>
        <w:rPr>
          <w:sz w:val="24"/>
          <w:lang w:val="ru-RU"/>
        </w:rPr>
      </w:pPr>
      <w:r w:rsidRPr="00A110B4">
        <w:rPr>
          <w:sz w:val="24"/>
          <w:lang w:val="ru-RU"/>
        </w:rPr>
        <w:t xml:space="preserve">Рисунок </w:t>
      </w:r>
      <w:r w:rsidR="0014523B">
        <w:rPr>
          <w:sz w:val="24"/>
          <w:lang w:val="ru-RU"/>
        </w:rPr>
        <w:t>7</w:t>
      </w:r>
      <w:r>
        <w:rPr>
          <w:sz w:val="24"/>
          <w:lang w:val="ru-RU"/>
        </w:rPr>
        <w:t xml:space="preserve">. </w:t>
      </w:r>
      <w:r w:rsidRPr="00185A47">
        <w:rPr>
          <w:sz w:val="24"/>
          <w:lang w:val="ru-RU"/>
        </w:rPr>
        <w:t xml:space="preserve">Усредненные значения зависимости параметров теста Тромбодинамика-4D от концентрации </w:t>
      </w:r>
      <w:proofErr w:type="spellStart"/>
      <w:r>
        <w:rPr>
          <w:sz w:val="24"/>
          <w:lang w:val="ru-RU"/>
        </w:rPr>
        <w:t>ривароксабана</w:t>
      </w:r>
      <w:proofErr w:type="spellEnd"/>
      <w:r>
        <w:rPr>
          <w:sz w:val="24"/>
          <w:lang w:val="ru-RU"/>
        </w:rPr>
        <w:t xml:space="preserve">. </w:t>
      </w:r>
      <w:r w:rsidRPr="00185A47">
        <w:rPr>
          <w:sz w:val="24"/>
          <w:lang w:val="ru-RU"/>
        </w:rPr>
        <w:t>Показа</w:t>
      </w:r>
      <w:r>
        <w:rPr>
          <w:sz w:val="24"/>
          <w:lang w:val="ru-RU"/>
        </w:rPr>
        <w:t xml:space="preserve">ны зависимости от концентрации </w:t>
      </w:r>
      <w:proofErr w:type="spellStart"/>
      <w:r>
        <w:rPr>
          <w:sz w:val="24"/>
          <w:lang w:val="ru-RU"/>
        </w:rPr>
        <w:t>ривароксабана</w:t>
      </w:r>
      <w:proofErr w:type="spellEnd"/>
      <w:r w:rsidRPr="00185A47">
        <w:rPr>
          <w:sz w:val="24"/>
          <w:lang w:val="ru-RU"/>
        </w:rPr>
        <w:t xml:space="preserve"> для следующих параметров: задержка роста сгустка (А), скорость распространения сгустка (Б), стаци</w:t>
      </w:r>
      <w:r>
        <w:rPr>
          <w:sz w:val="24"/>
          <w:lang w:val="ru-RU"/>
        </w:rPr>
        <w:t xml:space="preserve">онарная амплитуда тромбина (В) и пик тромбина </w:t>
      </w:r>
      <w:r w:rsidR="0094640E">
        <w:rPr>
          <w:sz w:val="24"/>
          <w:lang w:val="ru-RU"/>
        </w:rPr>
        <w:t>вблизи активатора</w:t>
      </w:r>
      <w:r>
        <w:rPr>
          <w:sz w:val="24"/>
          <w:lang w:val="ru-RU"/>
        </w:rPr>
        <w:t xml:space="preserve"> (Г)</w:t>
      </w:r>
      <w:r w:rsidRPr="00185A47">
        <w:rPr>
          <w:sz w:val="24"/>
          <w:lang w:val="ru-RU"/>
        </w:rPr>
        <w:t xml:space="preserve">. Заштрихованной областью отмечен диапазон концентраций </w:t>
      </w:r>
      <w:proofErr w:type="spellStart"/>
      <w:r w:rsidR="0094640E">
        <w:rPr>
          <w:sz w:val="24"/>
          <w:lang w:val="ru-RU"/>
        </w:rPr>
        <w:t>ривароксабана</w:t>
      </w:r>
      <w:proofErr w:type="spellEnd"/>
      <w:r w:rsidRPr="00185A47">
        <w:rPr>
          <w:sz w:val="24"/>
          <w:lang w:val="ru-RU"/>
        </w:rPr>
        <w:t xml:space="preserve">, наблюдаемых в крови пациентов, получающих </w:t>
      </w:r>
      <w:proofErr w:type="spellStart"/>
      <w:r>
        <w:rPr>
          <w:sz w:val="24"/>
          <w:lang w:val="ru-RU"/>
        </w:rPr>
        <w:t>ривароксабан</w:t>
      </w:r>
      <w:proofErr w:type="spellEnd"/>
      <w:r w:rsidRPr="00185A47">
        <w:rPr>
          <w:sz w:val="24"/>
          <w:lang w:val="ru-RU"/>
        </w:rPr>
        <w:t>. Приведены средние значения ± SD для 14 доноров.</w:t>
      </w:r>
    </w:p>
    <w:p w:rsidR="00185A47" w:rsidRDefault="00185A47" w:rsidP="00185A47">
      <w:pPr>
        <w:spacing w:line="360" w:lineRule="auto"/>
        <w:ind w:right="102"/>
        <w:rPr>
          <w:sz w:val="24"/>
          <w:lang w:val="ru-RU"/>
        </w:rPr>
      </w:pPr>
    </w:p>
    <w:p w:rsidR="00E37535" w:rsidRPr="00460A16" w:rsidRDefault="00E37535" w:rsidP="00E37535">
      <w:pPr>
        <w:spacing w:line="360" w:lineRule="auto"/>
        <w:ind w:right="102" w:firstLine="709"/>
        <w:rPr>
          <w:sz w:val="24"/>
          <w:lang w:val="ru-RU"/>
        </w:rPr>
      </w:pPr>
      <w:r>
        <w:rPr>
          <w:sz w:val="24"/>
          <w:lang w:val="ru-RU"/>
        </w:rPr>
        <w:t xml:space="preserve">Исследование свертывания у пациентов, получающих </w:t>
      </w:r>
      <w:proofErr w:type="spellStart"/>
      <w:r>
        <w:rPr>
          <w:sz w:val="24"/>
          <w:lang w:val="ru-RU"/>
        </w:rPr>
        <w:t>антитромботическую</w:t>
      </w:r>
      <w:proofErr w:type="spellEnd"/>
      <w:r>
        <w:rPr>
          <w:sz w:val="24"/>
          <w:lang w:val="ru-RU"/>
        </w:rPr>
        <w:t xml:space="preserve"> терапию с целью профилактики тромботических осложнени</w:t>
      </w:r>
      <w:r w:rsidR="0014523B">
        <w:rPr>
          <w:sz w:val="24"/>
          <w:lang w:val="ru-RU"/>
        </w:rPr>
        <w:t>й</w:t>
      </w:r>
      <w:r>
        <w:rPr>
          <w:sz w:val="24"/>
          <w:lang w:val="ru-RU"/>
        </w:rPr>
        <w:t xml:space="preserve"> в раннем послеоперационном периоде, показало, что скорость роста сгустка на фоне терапии снижается в 1,3 раза (для </w:t>
      </w:r>
      <w:proofErr w:type="spellStart"/>
      <w:r>
        <w:rPr>
          <w:sz w:val="24"/>
          <w:lang w:val="ru-RU"/>
        </w:rPr>
        <w:t>ривароксабана</w:t>
      </w:r>
      <w:proofErr w:type="spellEnd"/>
      <w:r>
        <w:rPr>
          <w:sz w:val="24"/>
          <w:lang w:val="ru-RU"/>
        </w:rPr>
        <w:t xml:space="preserve">) и в 1,7 (раз для </w:t>
      </w:r>
      <w:proofErr w:type="spellStart"/>
      <w:r>
        <w:rPr>
          <w:sz w:val="24"/>
          <w:lang w:val="ru-RU"/>
        </w:rPr>
        <w:t>дабигатрана</w:t>
      </w:r>
      <w:proofErr w:type="spellEnd"/>
      <w:r>
        <w:rPr>
          <w:sz w:val="24"/>
          <w:lang w:val="ru-RU"/>
        </w:rPr>
        <w:t xml:space="preserve">), тогда как </w:t>
      </w:r>
      <w:r w:rsidR="00460A16">
        <w:rPr>
          <w:sz w:val="24"/>
          <w:lang w:val="ru-RU"/>
        </w:rPr>
        <w:t xml:space="preserve">амплитуда тромбина снижалась более чем в 3 раза. Этот факт подтверждает полученные </w:t>
      </w:r>
      <w:r w:rsidR="00460A16">
        <w:rPr>
          <w:sz w:val="24"/>
        </w:rPr>
        <w:t>in</w:t>
      </w:r>
      <w:r w:rsidR="00460A16" w:rsidRPr="00460A16">
        <w:rPr>
          <w:sz w:val="24"/>
          <w:lang w:val="ru-RU"/>
        </w:rPr>
        <w:t xml:space="preserve"> </w:t>
      </w:r>
      <w:r w:rsidR="00460A16">
        <w:rPr>
          <w:sz w:val="24"/>
        </w:rPr>
        <w:t>vitro</w:t>
      </w:r>
      <w:r w:rsidR="00460A16">
        <w:rPr>
          <w:sz w:val="24"/>
          <w:lang w:val="ru-RU"/>
        </w:rPr>
        <w:t xml:space="preserve"> данные о том, что количество распространяющегося пика тромбина не столь существенно для поддержания роста сгустка.</w:t>
      </w:r>
    </w:p>
    <w:p w:rsidR="00ED3DC2" w:rsidRPr="00AA60D9" w:rsidRDefault="00AA60D9" w:rsidP="00B00116">
      <w:pPr>
        <w:pStyle w:val="2"/>
        <w:pageBreakBefore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7" w:name="_Toc505076920"/>
      <w:r>
        <w:rPr>
          <w:rFonts w:ascii="Times New Roman" w:hAnsi="Times New Roman"/>
          <w:color w:val="auto"/>
          <w:sz w:val="28"/>
          <w:lang w:val="ru-RU"/>
        </w:rPr>
        <w:lastRenderedPageBreak/>
        <w:t>Заключение</w:t>
      </w:r>
      <w:bookmarkEnd w:id="7"/>
    </w:p>
    <w:p w:rsidR="00270F51" w:rsidRDefault="00270F51" w:rsidP="00270F51">
      <w:pPr>
        <w:pStyle w:val="ac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270F51">
        <w:rPr>
          <w:sz w:val="24"/>
          <w:szCs w:val="24"/>
        </w:rPr>
        <w:t xml:space="preserve"> помощью EB-белков установлена тонкая структура и динамика стабилизирующей ГТФ-шапки на конце микротрубочек, ответственной за динамическую нестабильность микротрубочек в клетках и </w:t>
      </w:r>
      <w:proofErr w:type="spellStart"/>
      <w:r w:rsidRPr="00270F51">
        <w:rPr>
          <w:sz w:val="24"/>
          <w:szCs w:val="24"/>
        </w:rPr>
        <w:t>in</w:t>
      </w:r>
      <w:proofErr w:type="spellEnd"/>
      <w:r w:rsidRPr="00270F51">
        <w:rPr>
          <w:sz w:val="24"/>
          <w:szCs w:val="24"/>
        </w:rPr>
        <w:t xml:space="preserve"> </w:t>
      </w:r>
      <w:proofErr w:type="spellStart"/>
      <w:r w:rsidRPr="00270F51">
        <w:rPr>
          <w:sz w:val="24"/>
          <w:szCs w:val="24"/>
        </w:rPr>
        <w:t>vitro</w:t>
      </w:r>
      <w:proofErr w:type="spellEnd"/>
      <w:r w:rsidRPr="00270F51">
        <w:rPr>
          <w:sz w:val="24"/>
          <w:szCs w:val="24"/>
        </w:rPr>
        <w:t>.</w:t>
      </w:r>
    </w:p>
    <w:p w:rsidR="00270F51" w:rsidRDefault="00270F51" w:rsidP="00270F51">
      <w:pPr>
        <w:pStyle w:val="ac"/>
        <w:spacing w:line="360" w:lineRule="auto"/>
        <w:ind w:left="0" w:firstLine="709"/>
        <w:rPr>
          <w:sz w:val="24"/>
          <w:szCs w:val="24"/>
        </w:rPr>
      </w:pPr>
      <w:r w:rsidRPr="00270F51">
        <w:rPr>
          <w:sz w:val="24"/>
          <w:szCs w:val="24"/>
        </w:rPr>
        <w:t xml:space="preserve">Исследование пространственно-временного распределения тромбина и фибрина </w:t>
      </w:r>
      <w:proofErr w:type="spellStart"/>
      <w:r w:rsidRPr="00270F51">
        <w:rPr>
          <w:sz w:val="24"/>
          <w:szCs w:val="24"/>
        </w:rPr>
        <w:t>in</w:t>
      </w:r>
      <w:proofErr w:type="spellEnd"/>
      <w:r w:rsidRPr="00270F51">
        <w:rPr>
          <w:sz w:val="24"/>
          <w:szCs w:val="24"/>
        </w:rPr>
        <w:t xml:space="preserve"> </w:t>
      </w:r>
      <w:proofErr w:type="spellStart"/>
      <w:r w:rsidRPr="00270F51">
        <w:rPr>
          <w:sz w:val="24"/>
          <w:szCs w:val="24"/>
        </w:rPr>
        <w:t>vitro</w:t>
      </w:r>
      <w:proofErr w:type="spellEnd"/>
      <w:r w:rsidRPr="00270F51">
        <w:rPr>
          <w:sz w:val="24"/>
          <w:szCs w:val="24"/>
        </w:rPr>
        <w:t xml:space="preserve"> показало, что ингибиторы фактора</w:t>
      </w:r>
      <w:proofErr w:type="gramStart"/>
      <w:r w:rsidRPr="00270F51">
        <w:rPr>
          <w:sz w:val="24"/>
          <w:szCs w:val="24"/>
        </w:rPr>
        <w:t xml:space="preserve"> Х</w:t>
      </w:r>
      <w:proofErr w:type="gramEnd"/>
      <w:r w:rsidRPr="00270F51">
        <w:rPr>
          <w:sz w:val="24"/>
          <w:szCs w:val="24"/>
        </w:rPr>
        <w:t>а (</w:t>
      </w:r>
      <w:proofErr w:type="spellStart"/>
      <w:r w:rsidRPr="00270F51">
        <w:rPr>
          <w:sz w:val="24"/>
          <w:szCs w:val="24"/>
        </w:rPr>
        <w:t>ривароксабан</w:t>
      </w:r>
      <w:proofErr w:type="spellEnd"/>
      <w:r w:rsidRPr="00270F51">
        <w:rPr>
          <w:sz w:val="24"/>
          <w:szCs w:val="24"/>
        </w:rPr>
        <w:t>) и тромбина (</w:t>
      </w:r>
      <w:proofErr w:type="spellStart"/>
      <w:r w:rsidRPr="00270F51">
        <w:rPr>
          <w:sz w:val="24"/>
          <w:szCs w:val="24"/>
        </w:rPr>
        <w:t>дабигатран</w:t>
      </w:r>
      <w:proofErr w:type="spellEnd"/>
      <w:r w:rsidRPr="00270F51">
        <w:rPr>
          <w:sz w:val="24"/>
          <w:szCs w:val="24"/>
        </w:rPr>
        <w:t>) угнетают генерацию тромбина в большей степени, нежели рост фибринового сгустка.</w:t>
      </w:r>
    </w:p>
    <w:p w:rsidR="00270F51" w:rsidRDefault="00270F51" w:rsidP="00572054">
      <w:pPr>
        <w:pStyle w:val="ac"/>
        <w:spacing w:line="360" w:lineRule="auto"/>
        <w:rPr>
          <w:sz w:val="24"/>
          <w:szCs w:val="24"/>
          <w:highlight w:val="yellow"/>
        </w:rPr>
      </w:pPr>
    </w:p>
    <w:p w:rsidR="00572054" w:rsidRPr="001B3A83" w:rsidRDefault="00572054" w:rsidP="00572054">
      <w:pPr>
        <w:spacing w:line="360" w:lineRule="auto"/>
        <w:ind w:firstLine="709"/>
        <w:rPr>
          <w:sz w:val="24"/>
          <w:szCs w:val="24"/>
          <w:lang w:val="ru-RU"/>
        </w:rPr>
      </w:pPr>
      <w:r w:rsidRPr="001B3A83">
        <w:rPr>
          <w:sz w:val="24"/>
          <w:szCs w:val="24"/>
          <w:lang w:val="ru-RU"/>
        </w:rPr>
        <w:t>Основные результаты работы:</w:t>
      </w:r>
    </w:p>
    <w:p w:rsidR="00DC75AE" w:rsidRPr="001B3A83" w:rsidRDefault="001B3A83" w:rsidP="001B3A83">
      <w:pPr>
        <w:pStyle w:val="ac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B3A83">
        <w:rPr>
          <w:sz w:val="24"/>
          <w:szCs w:val="24"/>
        </w:rPr>
        <w:t>Экспериментально показано, что распределения стабилизирующих зон в микротрубочке сложнее, чем ранее предполагалось, и часто содержат довольно долгоживущие ГТФ-островки, которые, возможно повышают частоту спасений микротрубочек (переключений от деполимеризации к полимеризации).</w:t>
      </w:r>
    </w:p>
    <w:p w:rsidR="001B3A83" w:rsidRPr="001B3A83" w:rsidRDefault="00DC75AE" w:rsidP="00DC75AE">
      <w:pPr>
        <w:pStyle w:val="ac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B3A83">
        <w:rPr>
          <w:sz w:val="24"/>
          <w:szCs w:val="24"/>
        </w:rPr>
        <w:t xml:space="preserve">Показано, что в ходе свертывания крови в </w:t>
      </w:r>
      <w:r w:rsidRPr="001B3A83">
        <w:rPr>
          <w:sz w:val="24"/>
          <w:szCs w:val="24"/>
          <w:lang w:val="en-US"/>
        </w:rPr>
        <w:t>in</w:t>
      </w:r>
      <w:r w:rsidRPr="001B3A83">
        <w:rPr>
          <w:sz w:val="24"/>
          <w:szCs w:val="24"/>
        </w:rPr>
        <w:t xml:space="preserve"> </w:t>
      </w:r>
      <w:r w:rsidRPr="001B3A83">
        <w:rPr>
          <w:sz w:val="24"/>
          <w:szCs w:val="24"/>
          <w:lang w:val="en-US"/>
        </w:rPr>
        <w:t>vitro</w:t>
      </w:r>
      <w:r w:rsidRPr="001B3A83">
        <w:rPr>
          <w:sz w:val="24"/>
          <w:szCs w:val="24"/>
        </w:rPr>
        <w:t xml:space="preserve"> модели, имитирующей процесс роста сгустка в организме, количество образующегося тромбина не полностью определяет распространение тромбов в пространстве.</w:t>
      </w:r>
    </w:p>
    <w:p w:rsidR="00ED3DC2" w:rsidRPr="001B3A83" w:rsidRDefault="00ED3DC2" w:rsidP="00DC75AE">
      <w:pPr>
        <w:pStyle w:val="ac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B3A83">
        <w:rPr>
          <w:sz w:val="24"/>
          <w:szCs w:val="24"/>
        </w:rPr>
        <w:br w:type="page"/>
      </w:r>
    </w:p>
    <w:p w:rsidR="00ED3DC2" w:rsidRPr="00B91878" w:rsidRDefault="00ED3DC2" w:rsidP="009E4076">
      <w:pPr>
        <w:pStyle w:val="2"/>
        <w:spacing w:after="120"/>
        <w:rPr>
          <w:rFonts w:ascii="Times New Roman" w:hAnsi="Times New Roman"/>
          <w:color w:val="auto"/>
          <w:sz w:val="28"/>
          <w:szCs w:val="24"/>
          <w:lang w:val="ru-RU"/>
        </w:rPr>
      </w:pPr>
      <w:bookmarkStart w:id="8" w:name="_Toc505076921"/>
      <w:r w:rsidRPr="00B91878">
        <w:rPr>
          <w:rFonts w:ascii="Times New Roman" w:hAnsi="Times New Roman"/>
          <w:color w:val="auto"/>
          <w:sz w:val="28"/>
          <w:szCs w:val="24"/>
          <w:lang w:val="ru-RU"/>
        </w:rPr>
        <w:lastRenderedPageBreak/>
        <w:t>Список использованных источников</w:t>
      </w:r>
      <w:bookmarkEnd w:id="8"/>
    </w:p>
    <w:p w:rsidR="002D62E6" w:rsidRPr="0094640E" w:rsidRDefault="000905CD" w:rsidP="000905CD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94640E">
        <w:rPr>
          <w:sz w:val="24"/>
          <w:szCs w:val="24"/>
          <w:lang w:val="en-US"/>
        </w:rPr>
        <w:t xml:space="preserve">Wiener N. Cybernetics. </w:t>
      </w:r>
      <w:proofErr w:type="spellStart"/>
      <w:r w:rsidRPr="0094640E">
        <w:rPr>
          <w:sz w:val="24"/>
          <w:szCs w:val="24"/>
          <w:lang w:val="en-US"/>
        </w:rPr>
        <w:t>Sci</w:t>
      </w:r>
      <w:proofErr w:type="spellEnd"/>
      <w:r w:rsidRPr="0094640E">
        <w:rPr>
          <w:sz w:val="24"/>
          <w:szCs w:val="24"/>
          <w:lang w:val="en-US"/>
        </w:rPr>
        <w:t xml:space="preserve"> Am. 1948 Nov</w:t>
      </w:r>
      <w:proofErr w:type="gramStart"/>
      <w:r w:rsidRPr="0094640E">
        <w:rPr>
          <w:sz w:val="24"/>
          <w:szCs w:val="24"/>
          <w:lang w:val="en-US"/>
        </w:rPr>
        <w:t>;179</w:t>
      </w:r>
      <w:proofErr w:type="gramEnd"/>
      <w:r w:rsidRPr="0094640E">
        <w:rPr>
          <w:sz w:val="24"/>
          <w:szCs w:val="24"/>
          <w:lang w:val="en-US"/>
        </w:rPr>
        <w:t>(5):14-8.</w:t>
      </w:r>
    </w:p>
    <w:p w:rsidR="002D62E6" w:rsidRPr="0094640E" w:rsidRDefault="00C97C0B" w:rsidP="00C97C0B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4640E">
        <w:rPr>
          <w:sz w:val="24"/>
          <w:szCs w:val="24"/>
          <w:lang w:val="en-US"/>
        </w:rPr>
        <w:t xml:space="preserve">A. M. </w:t>
      </w:r>
      <w:proofErr w:type="gramStart"/>
      <w:r w:rsidRPr="0094640E">
        <w:rPr>
          <w:sz w:val="24"/>
          <w:szCs w:val="24"/>
          <w:lang w:val="en-US"/>
        </w:rPr>
        <w:t>Turing .</w:t>
      </w:r>
      <w:proofErr w:type="gramEnd"/>
      <w:r w:rsidRPr="0094640E">
        <w:rPr>
          <w:sz w:val="24"/>
          <w:szCs w:val="24"/>
          <w:lang w:val="en-US"/>
        </w:rPr>
        <w:t xml:space="preserve"> The Chemical Basis of Morphogenesis Philosophical Transactions of the Royal Society of London. Series B, Biological Sciences, Vol. 237, No. 641, 1952, pp. 37-72.</w:t>
      </w:r>
    </w:p>
    <w:p w:rsidR="002D62E6" w:rsidRPr="0094640E" w:rsidRDefault="00C97C0B" w:rsidP="00C97C0B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94640E">
        <w:rPr>
          <w:sz w:val="24"/>
          <w:szCs w:val="24"/>
          <w:lang w:val="en-US"/>
        </w:rPr>
        <w:t>Cimini</w:t>
      </w:r>
      <w:proofErr w:type="spellEnd"/>
      <w:r w:rsidRPr="0094640E">
        <w:rPr>
          <w:sz w:val="24"/>
          <w:szCs w:val="24"/>
          <w:lang w:val="en-US"/>
        </w:rPr>
        <w:t xml:space="preserve"> M, </w:t>
      </w:r>
      <w:proofErr w:type="spellStart"/>
      <w:r w:rsidRPr="0094640E">
        <w:rPr>
          <w:sz w:val="24"/>
          <w:szCs w:val="24"/>
          <w:lang w:val="en-US"/>
        </w:rPr>
        <w:t>Fazel</w:t>
      </w:r>
      <w:proofErr w:type="spellEnd"/>
      <w:r w:rsidRPr="0094640E">
        <w:rPr>
          <w:sz w:val="24"/>
          <w:szCs w:val="24"/>
          <w:lang w:val="en-US"/>
        </w:rPr>
        <w:t xml:space="preserve"> S, </w:t>
      </w:r>
      <w:proofErr w:type="spellStart"/>
      <w:r w:rsidRPr="0094640E">
        <w:rPr>
          <w:sz w:val="24"/>
          <w:szCs w:val="24"/>
          <w:lang w:val="en-US"/>
        </w:rPr>
        <w:t>Fujii</w:t>
      </w:r>
      <w:proofErr w:type="spellEnd"/>
      <w:r w:rsidRPr="0094640E">
        <w:rPr>
          <w:sz w:val="24"/>
          <w:szCs w:val="24"/>
          <w:lang w:val="en-US"/>
        </w:rPr>
        <w:t xml:space="preserve"> H, Zhou S, Tang G, </w:t>
      </w:r>
      <w:proofErr w:type="spellStart"/>
      <w:r w:rsidRPr="0094640E">
        <w:rPr>
          <w:sz w:val="24"/>
          <w:szCs w:val="24"/>
          <w:lang w:val="en-US"/>
        </w:rPr>
        <w:t>Weisel</w:t>
      </w:r>
      <w:proofErr w:type="spellEnd"/>
      <w:r w:rsidRPr="0094640E">
        <w:rPr>
          <w:sz w:val="24"/>
          <w:szCs w:val="24"/>
          <w:lang w:val="en-US"/>
        </w:rPr>
        <w:t xml:space="preserve"> RD, Li RK. The MRL mouse heart does not recover ventricular function after a myocardial infarction. </w:t>
      </w:r>
      <w:proofErr w:type="spellStart"/>
      <w:r w:rsidRPr="0094640E">
        <w:rPr>
          <w:sz w:val="24"/>
          <w:szCs w:val="24"/>
        </w:rPr>
        <w:t>Cardiovasc</w:t>
      </w:r>
      <w:proofErr w:type="spellEnd"/>
      <w:r w:rsidRPr="0094640E">
        <w:rPr>
          <w:sz w:val="24"/>
          <w:szCs w:val="24"/>
        </w:rPr>
        <w:t xml:space="preserve"> </w:t>
      </w:r>
      <w:proofErr w:type="spellStart"/>
      <w:r w:rsidRPr="0094640E">
        <w:rPr>
          <w:sz w:val="24"/>
          <w:szCs w:val="24"/>
        </w:rPr>
        <w:t>Pathol</w:t>
      </w:r>
      <w:proofErr w:type="spellEnd"/>
      <w:r w:rsidRPr="0094640E">
        <w:rPr>
          <w:sz w:val="24"/>
          <w:szCs w:val="24"/>
        </w:rPr>
        <w:t>. 2008 Jan-Feb;17(1):32-9.</w:t>
      </w:r>
    </w:p>
    <w:p w:rsidR="002D62E6" w:rsidRPr="0094640E" w:rsidRDefault="00C97C0B" w:rsidP="00C97C0B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94640E">
        <w:rPr>
          <w:sz w:val="24"/>
          <w:szCs w:val="24"/>
          <w:lang w:val="en-US"/>
        </w:rPr>
        <w:t xml:space="preserve">Weaver BA, Cleveland DW. Does aneuploidy cause cancer? </w:t>
      </w:r>
      <w:proofErr w:type="spellStart"/>
      <w:r w:rsidRPr="0094640E">
        <w:rPr>
          <w:sz w:val="24"/>
          <w:szCs w:val="24"/>
          <w:lang w:val="en-US"/>
        </w:rPr>
        <w:t>Curr</w:t>
      </w:r>
      <w:proofErr w:type="spellEnd"/>
      <w:r w:rsidRPr="0094640E">
        <w:rPr>
          <w:sz w:val="24"/>
          <w:szCs w:val="24"/>
          <w:lang w:val="en-US"/>
        </w:rPr>
        <w:t xml:space="preserve"> </w:t>
      </w:r>
      <w:proofErr w:type="spellStart"/>
      <w:r w:rsidRPr="0094640E">
        <w:rPr>
          <w:sz w:val="24"/>
          <w:szCs w:val="24"/>
          <w:lang w:val="en-US"/>
        </w:rPr>
        <w:t>Opin</w:t>
      </w:r>
      <w:proofErr w:type="spellEnd"/>
      <w:r w:rsidRPr="0094640E">
        <w:rPr>
          <w:sz w:val="24"/>
          <w:szCs w:val="24"/>
          <w:lang w:val="en-US"/>
        </w:rPr>
        <w:t xml:space="preserve"> Cell Biol. 2006 Dec</w:t>
      </w:r>
      <w:proofErr w:type="gramStart"/>
      <w:r w:rsidRPr="0094640E">
        <w:rPr>
          <w:sz w:val="24"/>
          <w:szCs w:val="24"/>
          <w:lang w:val="en-US"/>
        </w:rPr>
        <w:t>;18</w:t>
      </w:r>
      <w:proofErr w:type="gramEnd"/>
      <w:r w:rsidRPr="0094640E">
        <w:rPr>
          <w:sz w:val="24"/>
          <w:szCs w:val="24"/>
          <w:lang w:val="en-US"/>
        </w:rPr>
        <w:t>(6):658-67.</w:t>
      </w:r>
    </w:p>
    <w:p w:rsidR="002D62E6" w:rsidRPr="0094640E" w:rsidRDefault="00C97C0B" w:rsidP="00C97C0B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94640E">
        <w:rPr>
          <w:sz w:val="24"/>
          <w:szCs w:val="24"/>
          <w:lang w:val="en-US"/>
        </w:rPr>
        <w:t xml:space="preserve">Nicholson JM, </w:t>
      </w:r>
      <w:proofErr w:type="spellStart"/>
      <w:r w:rsidRPr="0094640E">
        <w:rPr>
          <w:sz w:val="24"/>
          <w:szCs w:val="24"/>
          <w:lang w:val="en-US"/>
        </w:rPr>
        <w:t>Cimini</w:t>
      </w:r>
      <w:proofErr w:type="spellEnd"/>
      <w:r w:rsidRPr="0094640E">
        <w:rPr>
          <w:sz w:val="24"/>
          <w:szCs w:val="24"/>
          <w:lang w:val="en-US"/>
        </w:rPr>
        <w:t xml:space="preserve"> D. Cancer karyotypes: survival of the fittest. Front </w:t>
      </w:r>
      <w:proofErr w:type="spellStart"/>
      <w:r w:rsidRPr="0094640E">
        <w:rPr>
          <w:sz w:val="24"/>
          <w:szCs w:val="24"/>
          <w:lang w:val="en-US"/>
        </w:rPr>
        <w:t>Oncol</w:t>
      </w:r>
      <w:proofErr w:type="spellEnd"/>
      <w:r w:rsidRPr="0094640E">
        <w:rPr>
          <w:sz w:val="24"/>
          <w:szCs w:val="24"/>
          <w:lang w:val="en-US"/>
        </w:rPr>
        <w:t>. 2013 Jun 7</w:t>
      </w:r>
      <w:proofErr w:type="gramStart"/>
      <w:r w:rsidRPr="0094640E">
        <w:rPr>
          <w:sz w:val="24"/>
          <w:szCs w:val="24"/>
          <w:lang w:val="en-US"/>
        </w:rPr>
        <w:t>;3:148</w:t>
      </w:r>
      <w:proofErr w:type="gramEnd"/>
      <w:r w:rsidRPr="0094640E">
        <w:rPr>
          <w:sz w:val="24"/>
          <w:szCs w:val="24"/>
          <w:lang w:val="en-US"/>
        </w:rPr>
        <w:t>.</w:t>
      </w:r>
    </w:p>
    <w:p w:rsidR="002D62E6" w:rsidRPr="0094640E" w:rsidRDefault="00FE0CE7" w:rsidP="00FE0CE7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94640E">
        <w:rPr>
          <w:sz w:val="24"/>
          <w:szCs w:val="24"/>
          <w:lang w:val="en-US"/>
        </w:rPr>
        <w:t xml:space="preserve">Lampson MA, </w:t>
      </w:r>
      <w:proofErr w:type="spellStart"/>
      <w:r w:rsidRPr="0094640E">
        <w:rPr>
          <w:sz w:val="24"/>
          <w:szCs w:val="24"/>
          <w:lang w:val="en-US"/>
        </w:rPr>
        <w:t>Renduchitala</w:t>
      </w:r>
      <w:proofErr w:type="spellEnd"/>
      <w:r w:rsidRPr="0094640E">
        <w:rPr>
          <w:sz w:val="24"/>
          <w:szCs w:val="24"/>
          <w:lang w:val="en-US"/>
        </w:rPr>
        <w:t xml:space="preserve"> K, </w:t>
      </w:r>
      <w:proofErr w:type="spellStart"/>
      <w:r w:rsidRPr="0094640E">
        <w:rPr>
          <w:sz w:val="24"/>
          <w:szCs w:val="24"/>
          <w:lang w:val="en-US"/>
        </w:rPr>
        <w:t>Khodjakov</w:t>
      </w:r>
      <w:proofErr w:type="spellEnd"/>
      <w:r w:rsidRPr="0094640E">
        <w:rPr>
          <w:sz w:val="24"/>
          <w:szCs w:val="24"/>
          <w:lang w:val="en-US"/>
        </w:rPr>
        <w:t xml:space="preserve"> A, Kapoor TM. Correcting improper chromosome-spindle attachments during cell division. Nat Cell Biol. 2004 Mar</w:t>
      </w:r>
      <w:proofErr w:type="gramStart"/>
      <w:r w:rsidRPr="0094640E">
        <w:rPr>
          <w:sz w:val="24"/>
          <w:szCs w:val="24"/>
          <w:lang w:val="en-US"/>
        </w:rPr>
        <w:t>;6</w:t>
      </w:r>
      <w:proofErr w:type="gramEnd"/>
      <w:r w:rsidRPr="0094640E">
        <w:rPr>
          <w:sz w:val="24"/>
          <w:szCs w:val="24"/>
          <w:lang w:val="en-US"/>
        </w:rPr>
        <w:t>(3):232-7.</w:t>
      </w:r>
    </w:p>
    <w:p w:rsidR="002D62E6" w:rsidRPr="0094640E" w:rsidRDefault="00894068" w:rsidP="00894068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94640E">
        <w:rPr>
          <w:sz w:val="24"/>
          <w:szCs w:val="24"/>
          <w:lang w:val="en-US"/>
        </w:rPr>
        <w:t>Lobanova</w:t>
      </w:r>
      <w:proofErr w:type="spellEnd"/>
      <w:r w:rsidRPr="0094640E">
        <w:rPr>
          <w:sz w:val="24"/>
          <w:szCs w:val="24"/>
          <w:lang w:val="en-US"/>
        </w:rPr>
        <w:t xml:space="preserve"> ES, </w:t>
      </w:r>
      <w:proofErr w:type="spellStart"/>
      <w:r w:rsidRPr="0094640E">
        <w:rPr>
          <w:sz w:val="24"/>
          <w:szCs w:val="24"/>
          <w:lang w:val="en-US"/>
        </w:rPr>
        <w:t>Ataullakhanov</w:t>
      </w:r>
      <w:proofErr w:type="spellEnd"/>
      <w:r w:rsidRPr="0094640E">
        <w:rPr>
          <w:sz w:val="24"/>
          <w:szCs w:val="24"/>
          <w:lang w:val="en-US"/>
        </w:rPr>
        <w:t xml:space="preserve"> FI. Unstable trigger waves induce various intricate dynamic regimes in a reaction-diffusion system of blood clotting. </w:t>
      </w:r>
      <w:proofErr w:type="spellStart"/>
      <w:r w:rsidRPr="0094640E">
        <w:rPr>
          <w:sz w:val="24"/>
          <w:szCs w:val="24"/>
        </w:rPr>
        <w:t>Phys</w:t>
      </w:r>
      <w:proofErr w:type="spellEnd"/>
      <w:r w:rsidRPr="0094640E">
        <w:rPr>
          <w:sz w:val="24"/>
          <w:szCs w:val="24"/>
        </w:rPr>
        <w:t xml:space="preserve"> </w:t>
      </w:r>
      <w:proofErr w:type="spellStart"/>
      <w:r w:rsidRPr="0094640E">
        <w:rPr>
          <w:sz w:val="24"/>
          <w:szCs w:val="24"/>
        </w:rPr>
        <w:t>Rev</w:t>
      </w:r>
      <w:proofErr w:type="spellEnd"/>
      <w:r w:rsidRPr="0094640E">
        <w:rPr>
          <w:sz w:val="24"/>
          <w:szCs w:val="24"/>
        </w:rPr>
        <w:t xml:space="preserve"> </w:t>
      </w:r>
      <w:proofErr w:type="spellStart"/>
      <w:r w:rsidRPr="0094640E">
        <w:rPr>
          <w:sz w:val="24"/>
          <w:szCs w:val="24"/>
        </w:rPr>
        <w:t>Lett</w:t>
      </w:r>
      <w:proofErr w:type="spellEnd"/>
      <w:r w:rsidRPr="0094640E">
        <w:rPr>
          <w:sz w:val="24"/>
          <w:szCs w:val="24"/>
        </w:rPr>
        <w:t xml:space="preserve">. 2003 </w:t>
      </w:r>
      <w:proofErr w:type="spellStart"/>
      <w:r w:rsidRPr="0094640E">
        <w:rPr>
          <w:sz w:val="24"/>
          <w:szCs w:val="24"/>
        </w:rPr>
        <w:t>Sep</w:t>
      </w:r>
      <w:proofErr w:type="spellEnd"/>
      <w:r w:rsidRPr="0094640E">
        <w:rPr>
          <w:sz w:val="24"/>
          <w:szCs w:val="24"/>
        </w:rPr>
        <w:t xml:space="preserve"> 26;91(13):138301.</w:t>
      </w:r>
    </w:p>
    <w:p w:rsidR="002D62E6" w:rsidRPr="0094640E" w:rsidRDefault="00894068" w:rsidP="00894068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94640E">
        <w:rPr>
          <w:sz w:val="24"/>
          <w:szCs w:val="24"/>
          <w:lang w:val="en-US"/>
        </w:rPr>
        <w:t>Lobanova</w:t>
      </w:r>
      <w:proofErr w:type="spellEnd"/>
      <w:r w:rsidRPr="0094640E">
        <w:rPr>
          <w:sz w:val="24"/>
          <w:szCs w:val="24"/>
          <w:lang w:val="en-US"/>
        </w:rPr>
        <w:t xml:space="preserve"> ES, </w:t>
      </w:r>
      <w:proofErr w:type="spellStart"/>
      <w:r w:rsidRPr="0094640E">
        <w:rPr>
          <w:sz w:val="24"/>
          <w:szCs w:val="24"/>
          <w:lang w:val="en-US"/>
        </w:rPr>
        <w:t>Ataullakhanov</w:t>
      </w:r>
      <w:proofErr w:type="spellEnd"/>
      <w:r w:rsidRPr="0094640E">
        <w:rPr>
          <w:sz w:val="24"/>
          <w:szCs w:val="24"/>
          <w:lang w:val="en-US"/>
        </w:rPr>
        <w:t xml:space="preserve"> FI. Running pulses of complex shape in a reaction-diffusion model. </w:t>
      </w:r>
      <w:proofErr w:type="spellStart"/>
      <w:r w:rsidRPr="0094640E">
        <w:rPr>
          <w:sz w:val="24"/>
          <w:szCs w:val="24"/>
        </w:rPr>
        <w:t>Phys</w:t>
      </w:r>
      <w:proofErr w:type="spellEnd"/>
      <w:r w:rsidRPr="0094640E">
        <w:rPr>
          <w:sz w:val="24"/>
          <w:szCs w:val="24"/>
        </w:rPr>
        <w:t xml:space="preserve"> </w:t>
      </w:r>
      <w:proofErr w:type="spellStart"/>
      <w:r w:rsidRPr="0094640E">
        <w:rPr>
          <w:sz w:val="24"/>
          <w:szCs w:val="24"/>
        </w:rPr>
        <w:t>Rev</w:t>
      </w:r>
      <w:proofErr w:type="spellEnd"/>
      <w:r w:rsidRPr="0094640E">
        <w:rPr>
          <w:sz w:val="24"/>
          <w:szCs w:val="24"/>
        </w:rPr>
        <w:t xml:space="preserve"> </w:t>
      </w:r>
      <w:proofErr w:type="spellStart"/>
      <w:r w:rsidRPr="0094640E">
        <w:rPr>
          <w:sz w:val="24"/>
          <w:szCs w:val="24"/>
        </w:rPr>
        <w:t>Lett</w:t>
      </w:r>
      <w:proofErr w:type="spellEnd"/>
      <w:r w:rsidRPr="0094640E">
        <w:rPr>
          <w:sz w:val="24"/>
          <w:szCs w:val="24"/>
        </w:rPr>
        <w:t xml:space="preserve">. 2004 </w:t>
      </w:r>
      <w:proofErr w:type="spellStart"/>
      <w:r w:rsidRPr="0094640E">
        <w:rPr>
          <w:sz w:val="24"/>
          <w:szCs w:val="24"/>
        </w:rPr>
        <w:t>Aug</w:t>
      </w:r>
      <w:proofErr w:type="spellEnd"/>
      <w:r w:rsidRPr="0094640E">
        <w:rPr>
          <w:sz w:val="24"/>
          <w:szCs w:val="24"/>
        </w:rPr>
        <w:t xml:space="preserve"> 27;93(9):098303.</w:t>
      </w:r>
    </w:p>
    <w:p w:rsidR="002D62E6" w:rsidRPr="0094640E" w:rsidRDefault="00AB3872" w:rsidP="00AB3872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94640E">
        <w:rPr>
          <w:sz w:val="24"/>
          <w:szCs w:val="24"/>
        </w:rPr>
        <w:t>Атауллаханов</w:t>
      </w:r>
      <w:proofErr w:type="spellEnd"/>
      <w:r w:rsidRPr="0094640E">
        <w:rPr>
          <w:sz w:val="24"/>
          <w:szCs w:val="24"/>
        </w:rPr>
        <w:t xml:space="preserve"> Ф.И., Лобанова Е.С., Морозова О.Л., </w:t>
      </w:r>
      <w:proofErr w:type="spellStart"/>
      <w:r w:rsidRPr="0094640E">
        <w:rPr>
          <w:sz w:val="24"/>
          <w:szCs w:val="24"/>
        </w:rPr>
        <w:t>Шноль</w:t>
      </w:r>
      <w:proofErr w:type="spellEnd"/>
      <w:r w:rsidRPr="0094640E">
        <w:rPr>
          <w:sz w:val="24"/>
          <w:szCs w:val="24"/>
        </w:rPr>
        <w:t xml:space="preserve"> Э.Э., Ермакова Е.А., </w:t>
      </w:r>
      <w:proofErr w:type="spellStart"/>
      <w:r w:rsidRPr="0094640E">
        <w:rPr>
          <w:sz w:val="24"/>
          <w:szCs w:val="24"/>
        </w:rPr>
        <w:t>Бутылин</w:t>
      </w:r>
      <w:proofErr w:type="spellEnd"/>
      <w:r w:rsidRPr="0094640E">
        <w:rPr>
          <w:sz w:val="24"/>
          <w:szCs w:val="24"/>
        </w:rPr>
        <w:t xml:space="preserve"> А.А., </w:t>
      </w:r>
      <w:proofErr w:type="spellStart"/>
      <w:r w:rsidRPr="0094640E">
        <w:rPr>
          <w:sz w:val="24"/>
          <w:szCs w:val="24"/>
        </w:rPr>
        <w:t>Заикин</w:t>
      </w:r>
      <w:proofErr w:type="spellEnd"/>
      <w:r w:rsidRPr="0094640E">
        <w:rPr>
          <w:sz w:val="24"/>
          <w:szCs w:val="24"/>
        </w:rPr>
        <w:t xml:space="preserve"> А.Н. Сложные режимы распространения возбуждения и самоорганизации в модели свертывания крови. Успехи физических наук. 2007;177(1):87-104.</w:t>
      </w:r>
    </w:p>
    <w:p w:rsidR="002D62E6" w:rsidRPr="0094640E" w:rsidRDefault="00BD294D" w:rsidP="00BD294D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94640E">
        <w:rPr>
          <w:sz w:val="24"/>
          <w:szCs w:val="24"/>
          <w:lang w:val="en-US"/>
        </w:rPr>
        <w:t>Ataullakhanov</w:t>
      </w:r>
      <w:proofErr w:type="spellEnd"/>
      <w:r w:rsidRPr="0094640E">
        <w:rPr>
          <w:sz w:val="24"/>
          <w:szCs w:val="24"/>
          <w:lang w:val="en-US"/>
        </w:rPr>
        <w:t xml:space="preserve"> FI, </w:t>
      </w:r>
      <w:proofErr w:type="spellStart"/>
      <w:r w:rsidRPr="0094640E">
        <w:rPr>
          <w:sz w:val="24"/>
          <w:szCs w:val="24"/>
          <w:lang w:val="en-US"/>
        </w:rPr>
        <w:t>Dashkevich</w:t>
      </w:r>
      <w:proofErr w:type="spellEnd"/>
      <w:r w:rsidRPr="0094640E">
        <w:rPr>
          <w:sz w:val="24"/>
          <w:szCs w:val="24"/>
          <w:lang w:val="en-US"/>
        </w:rPr>
        <w:t xml:space="preserve"> NM, </w:t>
      </w:r>
      <w:proofErr w:type="spellStart"/>
      <w:r w:rsidRPr="0094640E">
        <w:rPr>
          <w:sz w:val="24"/>
          <w:szCs w:val="24"/>
          <w:lang w:val="en-US"/>
        </w:rPr>
        <w:t>Negrier</w:t>
      </w:r>
      <w:proofErr w:type="spellEnd"/>
      <w:r w:rsidRPr="0094640E">
        <w:rPr>
          <w:sz w:val="24"/>
          <w:szCs w:val="24"/>
          <w:lang w:val="en-US"/>
        </w:rPr>
        <w:t xml:space="preserve"> C, </w:t>
      </w:r>
      <w:proofErr w:type="spellStart"/>
      <w:r w:rsidRPr="0094640E">
        <w:rPr>
          <w:sz w:val="24"/>
          <w:szCs w:val="24"/>
          <w:lang w:val="en-US"/>
        </w:rPr>
        <w:t>Panteleev</w:t>
      </w:r>
      <w:proofErr w:type="spellEnd"/>
      <w:r w:rsidRPr="0094640E">
        <w:rPr>
          <w:sz w:val="24"/>
          <w:szCs w:val="24"/>
          <w:lang w:val="en-US"/>
        </w:rPr>
        <w:t xml:space="preserve"> MA. Factor XI and traveling waves: the key to understanding coagulation in hemophilia? </w:t>
      </w:r>
      <w:proofErr w:type="spellStart"/>
      <w:r w:rsidRPr="0094640E">
        <w:rPr>
          <w:sz w:val="24"/>
          <w:szCs w:val="24"/>
        </w:rPr>
        <w:t>Expert</w:t>
      </w:r>
      <w:proofErr w:type="spellEnd"/>
      <w:r w:rsidRPr="0094640E">
        <w:rPr>
          <w:sz w:val="24"/>
          <w:szCs w:val="24"/>
        </w:rPr>
        <w:t xml:space="preserve"> </w:t>
      </w:r>
      <w:proofErr w:type="spellStart"/>
      <w:r w:rsidRPr="0094640E">
        <w:rPr>
          <w:sz w:val="24"/>
          <w:szCs w:val="24"/>
        </w:rPr>
        <w:t>Rev</w:t>
      </w:r>
      <w:proofErr w:type="spellEnd"/>
      <w:r w:rsidRPr="0094640E">
        <w:rPr>
          <w:sz w:val="24"/>
          <w:szCs w:val="24"/>
        </w:rPr>
        <w:t xml:space="preserve"> </w:t>
      </w:r>
      <w:proofErr w:type="spellStart"/>
      <w:r w:rsidRPr="0094640E">
        <w:rPr>
          <w:sz w:val="24"/>
          <w:szCs w:val="24"/>
        </w:rPr>
        <w:t>Hematol</w:t>
      </w:r>
      <w:proofErr w:type="spellEnd"/>
      <w:r w:rsidRPr="0094640E">
        <w:rPr>
          <w:sz w:val="24"/>
          <w:szCs w:val="24"/>
        </w:rPr>
        <w:t>. 2013 Apr;6(2):111-3.</w:t>
      </w:r>
    </w:p>
    <w:p w:rsidR="002D62E6" w:rsidRPr="0094640E" w:rsidRDefault="00406D40" w:rsidP="00406D40">
      <w:pPr>
        <w:pStyle w:val="ac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94640E">
        <w:rPr>
          <w:sz w:val="24"/>
          <w:szCs w:val="24"/>
          <w:lang w:val="en-US"/>
        </w:rPr>
        <w:t>Dashkevich</w:t>
      </w:r>
      <w:proofErr w:type="spellEnd"/>
      <w:r w:rsidRPr="0094640E">
        <w:rPr>
          <w:sz w:val="24"/>
          <w:szCs w:val="24"/>
          <w:lang w:val="en-US"/>
        </w:rPr>
        <w:t xml:space="preserve"> NM, </w:t>
      </w:r>
      <w:proofErr w:type="spellStart"/>
      <w:r w:rsidRPr="0094640E">
        <w:rPr>
          <w:sz w:val="24"/>
          <w:szCs w:val="24"/>
          <w:lang w:val="en-US"/>
        </w:rPr>
        <w:t>Ovanesov</w:t>
      </w:r>
      <w:proofErr w:type="spellEnd"/>
      <w:r w:rsidRPr="0094640E">
        <w:rPr>
          <w:sz w:val="24"/>
          <w:szCs w:val="24"/>
          <w:lang w:val="en-US"/>
        </w:rPr>
        <w:t xml:space="preserve"> MV, </w:t>
      </w:r>
      <w:proofErr w:type="spellStart"/>
      <w:r w:rsidRPr="0094640E">
        <w:rPr>
          <w:sz w:val="24"/>
          <w:szCs w:val="24"/>
          <w:lang w:val="en-US"/>
        </w:rPr>
        <w:t>Balandina</w:t>
      </w:r>
      <w:proofErr w:type="spellEnd"/>
      <w:r w:rsidRPr="0094640E">
        <w:rPr>
          <w:sz w:val="24"/>
          <w:szCs w:val="24"/>
          <w:lang w:val="en-US"/>
        </w:rPr>
        <w:t xml:space="preserve"> AN, </w:t>
      </w:r>
      <w:proofErr w:type="spellStart"/>
      <w:r w:rsidRPr="0094640E">
        <w:rPr>
          <w:sz w:val="24"/>
          <w:szCs w:val="24"/>
          <w:lang w:val="en-US"/>
        </w:rPr>
        <w:t>Karamzin</w:t>
      </w:r>
      <w:proofErr w:type="spellEnd"/>
      <w:r w:rsidRPr="0094640E">
        <w:rPr>
          <w:sz w:val="24"/>
          <w:szCs w:val="24"/>
          <w:lang w:val="en-US"/>
        </w:rPr>
        <w:t xml:space="preserve"> SS, </w:t>
      </w:r>
      <w:proofErr w:type="spellStart"/>
      <w:r w:rsidRPr="0094640E">
        <w:rPr>
          <w:sz w:val="24"/>
          <w:szCs w:val="24"/>
          <w:lang w:val="en-US"/>
        </w:rPr>
        <w:t>Shestakov</w:t>
      </w:r>
      <w:proofErr w:type="spellEnd"/>
      <w:r w:rsidRPr="0094640E">
        <w:rPr>
          <w:sz w:val="24"/>
          <w:szCs w:val="24"/>
          <w:lang w:val="en-US"/>
        </w:rPr>
        <w:t xml:space="preserve"> PI, </w:t>
      </w:r>
      <w:proofErr w:type="spellStart"/>
      <w:r w:rsidRPr="0094640E">
        <w:rPr>
          <w:sz w:val="24"/>
          <w:szCs w:val="24"/>
          <w:lang w:val="en-US"/>
        </w:rPr>
        <w:t>Soshitova</w:t>
      </w:r>
      <w:proofErr w:type="spellEnd"/>
      <w:r w:rsidRPr="0094640E">
        <w:rPr>
          <w:sz w:val="24"/>
          <w:szCs w:val="24"/>
          <w:lang w:val="en-US"/>
        </w:rPr>
        <w:t xml:space="preserve"> NP, </w:t>
      </w:r>
      <w:proofErr w:type="spellStart"/>
      <w:r w:rsidRPr="0094640E">
        <w:rPr>
          <w:sz w:val="24"/>
          <w:szCs w:val="24"/>
          <w:lang w:val="en-US"/>
        </w:rPr>
        <w:t>Tokarev</w:t>
      </w:r>
      <w:proofErr w:type="spellEnd"/>
      <w:r w:rsidRPr="0094640E">
        <w:rPr>
          <w:sz w:val="24"/>
          <w:szCs w:val="24"/>
          <w:lang w:val="en-US"/>
        </w:rPr>
        <w:t xml:space="preserve"> AA, </w:t>
      </w:r>
      <w:proofErr w:type="spellStart"/>
      <w:r w:rsidRPr="0094640E">
        <w:rPr>
          <w:sz w:val="24"/>
          <w:szCs w:val="24"/>
          <w:lang w:val="en-US"/>
        </w:rPr>
        <w:t>Panteleev</w:t>
      </w:r>
      <w:proofErr w:type="spellEnd"/>
      <w:r w:rsidRPr="0094640E">
        <w:rPr>
          <w:sz w:val="24"/>
          <w:szCs w:val="24"/>
          <w:lang w:val="en-US"/>
        </w:rPr>
        <w:t xml:space="preserve"> MA, </w:t>
      </w:r>
      <w:proofErr w:type="spellStart"/>
      <w:r w:rsidRPr="0094640E">
        <w:rPr>
          <w:sz w:val="24"/>
          <w:szCs w:val="24"/>
          <w:lang w:val="en-US"/>
        </w:rPr>
        <w:t>Ataullakhanov</w:t>
      </w:r>
      <w:proofErr w:type="spellEnd"/>
      <w:r w:rsidRPr="0094640E">
        <w:rPr>
          <w:sz w:val="24"/>
          <w:szCs w:val="24"/>
          <w:lang w:val="en-US"/>
        </w:rPr>
        <w:t xml:space="preserve"> FI. Thrombin activity propagates in space during blood coagulation as an excitation wave. </w:t>
      </w:r>
      <w:proofErr w:type="spellStart"/>
      <w:r w:rsidRPr="0094640E">
        <w:rPr>
          <w:sz w:val="24"/>
          <w:szCs w:val="24"/>
        </w:rPr>
        <w:t>Biophys</w:t>
      </w:r>
      <w:proofErr w:type="spellEnd"/>
      <w:r w:rsidRPr="0094640E">
        <w:rPr>
          <w:sz w:val="24"/>
          <w:szCs w:val="24"/>
        </w:rPr>
        <w:t xml:space="preserve"> J. 2012 </w:t>
      </w:r>
      <w:proofErr w:type="spellStart"/>
      <w:r w:rsidRPr="0094640E">
        <w:rPr>
          <w:sz w:val="24"/>
          <w:szCs w:val="24"/>
        </w:rPr>
        <w:t>Nov</w:t>
      </w:r>
      <w:proofErr w:type="spellEnd"/>
      <w:r w:rsidRPr="0094640E">
        <w:rPr>
          <w:sz w:val="24"/>
          <w:szCs w:val="24"/>
        </w:rPr>
        <w:t xml:space="preserve"> 21;103(10):2233-40.</w:t>
      </w:r>
    </w:p>
    <w:p w:rsidR="002D62E6" w:rsidRPr="0094640E" w:rsidRDefault="0022370F" w:rsidP="0022370F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proofErr w:type="spellStart"/>
      <w:r w:rsidRPr="0094640E">
        <w:rPr>
          <w:sz w:val="24"/>
          <w:lang w:val="en-US"/>
        </w:rPr>
        <w:t>Carmena</w:t>
      </w:r>
      <w:proofErr w:type="spellEnd"/>
      <w:r w:rsidRPr="0094640E">
        <w:rPr>
          <w:sz w:val="24"/>
          <w:lang w:val="en-US"/>
        </w:rPr>
        <w:t xml:space="preserve"> M, Wheelock M, </w:t>
      </w:r>
      <w:proofErr w:type="spellStart"/>
      <w:r w:rsidRPr="0094640E">
        <w:rPr>
          <w:sz w:val="24"/>
          <w:lang w:val="en-US"/>
        </w:rPr>
        <w:t>Funabiki</w:t>
      </w:r>
      <w:proofErr w:type="spellEnd"/>
      <w:r w:rsidRPr="0094640E">
        <w:rPr>
          <w:sz w:val="24"/>
          <w:lang w:val="en-US"/>
        </w:rPr>
        <w:t xml:space="preserve"> H, Earnshaw WC. 2012. The chromosomal passenger complex (CPC): from easy rider to the godfather of mitosis. Nature Reviews Molecular Cell Biology 13:789–803.</w:t>
      </w:r>
    </w:p>
    <w:p w:rsidR="002D62E6" w:rsidRPr="0094640E" w:rsidRDefault="0022370F" w:rsidP="0022370F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r w:rsidRPr="0094640E">
        <w:rPr>
          <w:sz w:val="24"/>
          <w:lang w:val="en-US"/>
        </w:rPr>
        <w:lastRenderedPageBreak/>
        <w:t xml:space="preserve">Fuller BG, Lampson MA, Foley EA, </w:t>
      </w:r>
      <w:proofErr w:type="spellStart"/>
      <w:r w:rsidRPr="0094640E">
        <w:rPr>
          <w:sz w:val="24"/>
          <w:lang w:val="en-US"/>
        </w:rPr>
        <w:t>Rosasco-Nitcher</w:t>
      </w:r>
      <w:proofErr w:type="spellEnd"/>
      <w:r w:rsidRPr="0094640E">
        <w:rPr>
          <w:sz w:val="24"/>
          <w:lang w:val="en-US"/>
        </w:rPr>
        <w:t xml:space="preserve"> S, Le KV, </w:t>
      </w:r>
      <w:proofErr w:type="spellStart"/>
      <w:r w:rsidRPr="0094640E">
        <w:rPr>
          <w:sz w:val="24"/>
          <w:lang w:val="en-US"/>
        </w:rPr>
        <w:t>Tobelmann</w:t>
      </w:r>
      <w:proofErr w:type="spellEnd"/>
      <w:r w:rsidRPr="0094640E">
        <w:rPr>
          <w:sz w:val="24"/>
          <w:lang w:val="en-US"/>
        </w:rPr>
        <w:t xml:space="preserve"> P, </w:t>
      </w:r>
      <w:proofErr w:type="spellStart"/>
      <w:r w:rsidRPr="0094640E">
        <w:rPr>
          <w:sz w:val="24"/>
          <w:lang w:val="en-US"/>
        </w:rPr>
        <w:t>Brautigan</w:t>
      </w:r>
      <w:proofErr w:type="spellEnd"/>
      <w:r w:rsidRPr="0094640E">
        <w:rPr>
          <w:sz w:val="24"/>
          <w:lang w:val="en-US"/>
        </w:rPr>
        <w:t xml:space="preserve"> DL, </w:t>
      </w:r>
      <w:proofErr w:type="spellStart"/>
      <w:r w:rsidRPr="0094640E">
        <w:rPr>
          <w:sz w:val="24"/>
          <w:lang w:val="en-US"/>
        </w:rPr>
        <w:t>Stukenberg</w:t>
      </w:r>
      <w:proofErr w:type="spellEnd"/>
      <w:r w:rsidRPr="0094640E">
        <w:rPr>
          <w:sz w:val="24"/>
          <w:lang w:val="en-US"/>
        </w:rPr>
        <w:t xml:space="preserve"> PT, Kapoor TM. 2008. </w:t>
      </w:r>
      <w:proofErr w:type="spellStart"/>
      <w:r w:rsidRPr="0094640E">
        <w:rPr>
          <w:sz w:val="24"/>
          <w:lang w:val="en-US"/>
        </w:rPr>
        <w:t>Midzone</w:t>
      </w:r>
      <w:proofErr w:type="spellEnd"/>
      <w:r w:rsidRPr="0094640E">
        <w:rPr>
          <w:sz w:val="24"/>
          <w:lang w:val="en-US"/>
        </w:rPr>
        <w:t xml:space="preserve"> activation of aurora b in anaphase produces an intracellular phosphorylation gradient. Nature 453:1132–1136.</w:t>
      </w:r>
    </w:p>
    <w:p w:rsidR="002D62E6" w:rsidRPr="0094640E" w:rsidRDefault="009E1E6E" w:rsidP="009E1E6E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r w:rsidRPr="0094640E">
        <w:rPr>
          <w:sz w:val="24"/>
          <w:lang w:val="en-US"/>
        </w:rPr>
        <w:t>Tan L, Kapoor TM. 2011. Examining the dynamics of chromosomal passenger complex (CPC)-dependent phosphorylation during cell division. Proceedings of the National Academy of Sciences of the United States of America 108:16675–16680.</w:t>
      </w:r>
    </w:p>
    <w:p w:rsidR="002D62E6" w:rsidRPr="0094640E" w:rsidRDefault="009E1E6E" w:rsidP="009E1E6E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r w:rsidRPr="0094640E">
        <w:rPr>
          <w:sz w:val="24"/>
          <w:lang w:val="en-US"/>
        </w:rPr>
        <w:t xml:space="preserve">Keating P, </w:t>
      </w:r>
      <w:proofErr w:type="spellStart"/>
      <w:r w:rsidRPr="0094640E">
        <w:rPr>
          <w:sz w:val="24"/>
          <w:lang w:val="en-US"/>
        </w:rPr>
        <w:t>Rachidi</w:t>
      </w:r>
      <w:proofErr w:type="spellEnd"/>
      <w:r w:rsidRPr="0094640E">
        <w:rPr>
          <w:sz w:val="24"/>
          <w:lang w:val="en-US"/>
        </w:rPr>
        <w:t xml:space="preserve"> N, Tanaka TU, Stark MJR. 2009. Ipl1-dependent phosphorylation of Dam1 is reduced by tension applied on kinetochores. Journal of Cell Science 122:4375–4382.</w:t>
      </w:r>
    </w:p>
    <w:p w:rsidR="002D62E6" w:rsidRPr="0094640E" w:rsidRDefault="009E1E6E" w:rsidP="009E1E6E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r w:rsidRPr="0094640E">
        <w:rPr>
          <w:sz w:val="24"/>
          <w:lang w:val="en-US"/>
        </w:rPr>
        <w:t xml:space="preserve">Liu D, Vader G, </w:t>
      </w:r>
      <w:proofErr w:type="spellStart"/>
      <w:r w:rsidRPr="0094640E">
        <w:rPr>
          <w:sz w:val="24"/>
          <w:lang w:val="en-US"/>
        </w:rPr>
        <w:t>Vromans</w:t>
      </w:r>
      <w:proofErr w:type="spellEnd"/>
      <w:r w:rsidRPr="0094640E">
        <w:rPr>
          <w:sz w:val="24"/>
          <w:lang w:val="en-US"/>
        </w:rPr>
        <w:t xml:space="preserve"> MJM, Lampson MA, Lens SMA. 2009. Sensing chromosome bi-orientation by spatial separation of aurora b kinase from kinetochore substrates. Science 323:1350–1353.</w:t>
      </w:r>
    </w:p>
    <w:p w:rsidR="002D62E6" w:rsidRPr="0094640E" w:rsidRDefault="00925931" w:rsidP="00925931">
      <w:pPr>
        <w:pStyle w:val="ac"/>
        <w:numPr>
          <w:ilvl w:val="0"/>
          <w:numId w:val="7"/>
        </w:numPr>
        <w:spacing w:line="360" w:lineRule="auto"/>
        <w:rPr>
          <w:sz w:val="24"/>
        </w:rPr>
      </w:pPr>
      <w:proofErr w:type="spellStart"/>
      <w:r w:rsidRPr="0094640E">
        <w:rPr>
          <w:sz w:val="24"/>
          <w:lang w:val="en-US"/>
        </w:rPr>
        <w:t>Welburn</w:t>
      </w:r>
      <w:proofErr w:type="spellEnd"/>
      <w:r w:rsidRPr="0094640E">
        <w:rPr>
          <w:sz w:val="24"/>
          <w:lang w:val="en-US"/>
        </w:rPr>
        <w:t xml:space="preserve"> JPI, </w:t>
      </w:r>
      <w:proofErr w:type="spellStart"/>
      <w:r w:rsidRPr="0094640E">
        <w:rPr>
          <w:sz w:val="24"/>
          <w:lang w:val="en-US"/>
        </w:rPr>
        <w:t>Vleugel</w:t>
      </w:r>
      <w:proofErr w:type="spellEnd"/>
      <w:r w:rsidRPr="0094640E">
        <w:rPr>
          <w:sz w:val="24"/>
          <w:lang w:val="en-US"/>
        </w:rPr>
        <w:t xml:space="preserve"> M, Liu D, Yates JR, Lampson MA, </w:t>
      </w:r>
      <w:proofErr w:type="spellStart"/>
      <w:r w:rsidRPr="0094640E">
        <w:rPr>
          <w:sz w:val="24"/>
          <w:lang w:val="en-US"/>
        </w:rPr>
        <w:t>Fukagawa</w:t>
      </w:r>
      <w:proofErr w:type="spellEnd"/>
      <w:r w:rsidRPr="0094640E">
        <w:rPr>
          <w:sz w:val="24"/>
          <w:lang w:val="en-US"/>
        </w:rPr>
        <w:t xml:space="preserve"> T, Cheeseman IM. 2010. Aurora B phosphorylates spatially distinct targets to differentially regulate the kinetochore-microtubule interface. </w:t>
      </w:r>
      <w:proofErr w:type="spellStart"/>
      <w:r w:rsidRPr="0094640E">
        <w:rPr>
          <w:sz w:val="24"/>
        </w:rPr>
        <w:t>Molecular</w:t>
      </w:r>
      <w:proofErr w:type="spellEnd"/>
      <w:r w:rsidRPr="0094640E">
        <w:rPr>
          <w:sz w:val="24"/>
        </w:rPr>
        <w:t xml:space="preserve"> </w:t>
      </w:r>
      <w:proofErr w:type="spellStart"/>
      <w:r w:rsidRPr="0094640E">
        <w:rPr>
          <w:sz w:val="24"/>
        </w:rPr>
        <w:t>Cell</w:t>
      </w:r>
      <w:proofErr w:type="spellEnd"/>
      <w:r w:rsidRPr="0094640E">
        <w:rPr>
          <w:sz w:val="24"/>
        </w:rPr>
        <w:t xml:space="preserve"> 38:383–392.</w:t>
      </w:r>
    </w:p>
    <w:p w:rsidR="002D62E6" w:rsidRPr="0094640E" w:rsidRDefault="00925931" w:rsidP="00925931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r w:rsidRPr="0094640E">
        <w:rPr>
          <w:sz w:val="24"/>
          <w:lang w:val="en-US"/>
        </w:rPr>
        <w:t>DeLuca KF, Lens SMA, DeLuca JG. 2011. Temporal changes in Hec1 phosphorylation control kinetochore-microtubule attachment stability during mitosis. Journal of Cell Science 124:622–634.</w:t>
      </w:r>
    </w:p>
    <w:p w:rsidR="002D62E6" w:rsidRPr="0094640E" w:rsidRDefault="00FD49DE" w:rsidP="00FD49DE">
      <w:pPr>
        <w:pStyle w:val="ac"/>
        <w:numPr>
          <w:ilvl w:val="0"/>
          <w:numId w:val="7"/>
        </w:numPr>
        <w:spacing w:line="360" w:lineRule="auto"/>
        <w:rPr>
          <w:sz w:val="24"/>
        </w:rPr>
      </w:pPr>
      <w:r w:rsidRPr="0094640E">
        <w:rPr>
          <w:sz w:val="24"/>
          <w:lang w:val="en-US"/>
        </w:rPr>
        <w:t xml:space="preserve">Suzuki A, Badger BL, Wan X, DeLuca JG, Salmon ED. 2014. The architecture of CCAN proteins creates a structural integrity to resist spindle forces and achieve proper </w:t>
      </w:r>
      <w:proofErr w:type="spellStart"/>
      <w:r w:rsidRPr="0094640E">
        <w:rPr>
          <w:sz w:val="24"/>
          <w:lang w:val="en-US"/>
        </w:rPr>
        <w:t>intrakinetochore</w:t>
      </w:r>
      <w:proofErr w:type="spellEnd"/>
      <w:r w:rsidRPr="0094640E">
        <w:rPr>
          <w:sz w:val="24"/>
          <w:lang w:val="en-US"/>
        </w:rPr>
        <w:t xml:space="preserve"> stretch. Developmental Cell 30: 717–730.</w:t>
      </w:r>
    </w:p>
    <w:p w:rsidR="002D62E6" w:rsidRPr="0094640E" w:rsidRDefault="00B91878" w:rsidP="00B91878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r w:rsidRPr="0094640E">
        <w:rPr>
          <w:sz w:val="24"/>
          <w:lang w:val="en-US"/>
        </w:rPr>
        <w:t xml:space="preserve">. Tension sensing by aurora b kinase is independent of </w:t>
      </w:r>
      <w:proofErr w:type="spellStart"/>
      <w:r w:rsidRPr="0094640E">
        <w:rPr>
          <w:sz w:val="24"/>
          <w:lang w:val="en-US"/>
        </w:rPr>
        <w:t>survivin</w:t>
      </w:r>
      <w:proofErr w:type="spellEnd"/>
      <w:r w:rsidRPr="0094640E">
        <w:rPr>
          <w:sz w:val="24"/>
          <w:lang w:val="en-US"/>
        </w:rPr>
        <w:t>-based centromere localization. Nature 497:118–121.</w:t>
      </w:r>
    </w:p>
    <w:p w:rsidR="002D62E6" w:rsidRPr="0094640E" w:rsidRDefault="00775D6A" w:rsidP="00775D6A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proofErr w:type="spellStart"/>
      <w:r w:rsidRPr="0094640E">
        <w:rPr>
          <w:sz w:val="24"/>
          <w:lang w:val="en-US"/>
        </w:rPr>
        <w:t>Sessa</w:t>
      </w:r>
      <w:proofErr w:type="spellEnd"/>
      <w:r w:rsidRPr="0094640E">
        <w:rPr>
          <w:sz w:val="24"/>
          <w:lang w:val="en-US"/>
        </w:rPr>
        <w:t xml:space="preserve"> F, </w:t>
      </w:r>
      <w:proofErr w:type="spellStart"/>
      <w:r w:rsidRPr="0094640E">
        <w:rPr>
          <w:sz w:val="24"/>
          <w:lang w:val="en-US"/>
        </w:rPr>
        <w:t>Mapelli</w:t>
      </w:r>
      <w:proofErr w:type="spellEnd"/>
      <w:r w:rsidRPr="0094640E">
        <w:rPr>
          <w:sz w:val="24"/>
          <w:lang w:val="en-US"/>
        </w:rPr>
        <w:t xml:space="preserve"> M, </w:t>
      </w:r>
      <w:proofErr w:type="spellStart"/>
      <w:r w:rsidRPr="0094640E">
        <w:rPr>
          <w:sz w:val="24"/>
          <w:lang w:val="en-US"/>
        </w:rPr>
        <w:t>Ciferri</w:t>
      </w:r>
      <w:proofErr w:type="spellEnd"/>
      <w:r w:rsidRPr="0094640E">
        <w:rPr>
          <w:sz w:val="24"/>
          <w:lang w:val="en-US"/>
        </w:rPr>
        <w:t xml:space="preserve"> C, </w:t>
      </w:r>
      <w:proofErr w:type="spellStart"/>
      <w:r w:rsidRPr="0094640E">
        <w:rPr>
          <w:sz w:val="24"/>
          <w:lang w:val="en-US"/>
        </w:rPr>
        <w:t>Tarricone</w:t>
      </w:r>
      <w:proofErr w:type="spellEnd"/>
      <w:r w:rsidRPr="0094640E">
        <w:rPr>
          <w:sz w:val="24"/>
          <w:lang w:val="en-US"/>
        </w:rPr>
        <w:t xml:space="preserve"> C, </w:t>
      </w:r>
      <w:proofErr w:type="spellStart"/>
      <w:r w:rsidRPr="0094640E">
        <w:rPr>
          <w:sz w:val="24"/>
          <w:lang w:val="en-US"/>
        </w:rPr>
        <w:t>Areces</w:t>
      </w:r>
      <w:proofErr w:type="spellEnd"/>
      <w:r w:rsidRPr="0094640E">
        <w:rPr>
          <w:sz w:val="24"/>
          <w:lang w:val="en-US"/>
        </w:rPr>
        <w:t xml:space="preserve"> LB, Schneider TR, </w:t>
      </w:r>
      <w:proofErr w:type="spellStart"/>
      <w:r w:rsidRPr="0094640E">
        <w:rPr>
          <w:sz w:val="24"/>
          <w:lang w:val="en-US"/>
        </w:rPr>
        <w:t>Stukenberg</w:t>
      </w:r>
      <w:proofErr w:type="spellEnd"/>
      <w:r w:rsidRPr="0094640E">
        <w:rPr>
          <w:sz w:val="24"/>
          <w:lang w:val="en-US"/>
        </w:rPr>
        <w:t xml:space="preserve"> PT, </w:t>
      </w:r>
      <w:proofErr w:type="spellStart"/>
      <w:r w:rsidRPr="0094640E">
        <w:rPr>
          <w:sz w:val="24"/>
          <w:lang w:val="en-US"/>
        </w:rPr>
        <w:t>Musacchio</w:t>
      </w:r>
      <w:proofErr w:type="spellEnd"/>
      <w:r w:rsidRPr="0094640E">
        <w:rPr>
          <w:sz w:val="24"/>
          <w:lang w:val="en-US"/>
        </w:rPr>
        <w:t xml:space="preserve"> A. 2005. Mechanism of aurora b activation by INCENP and inhibition by </w:t>
      </w:r>
      <w:proofErr w:type="spellStart"/>
      <w:r w:rsidRPr="0094640E">
        <w:rPr>
          <w:sz w:val="24"/>
          <w:lang w:val="en-US"/>
        </w:rPr>
        <w:t>hesperadin</w:t>
      </w:r>
      <w:proofErr w:type="spellEnd"/>
      <w:r w:rsidRPr="0094640E">
        <w:rPr>
          <w:sz w:val="24"/>
          <w:lang w:val="en-US"/>
        </w:rPr>
        <w:t>. Molecular Cell 18:379–391.</w:t>
      </w:r>
    </w:p>
    <w:p w:rsidR="002D62E6" w:rsidRPr="0094640E" w:rsidRDefault="00FD49DE" w:rsidP="00FD49DE">
      <w:pPr>
        <w:pStyle w:val="ac"/>
        <w:numPr>
          <w:ilvl w:val="0"/>
          <w:numId w:val="7"/>
        </w:numPr>
        <w:spacing w:line="360" w:lineRule="auto"/>
        <w:rPr>
          <w:sz w:val="24"/>
        </w:rPr>
      </w:pPr>
      <w:proofErr w:type="spellStart"/>
      <w:r w:rsidRPr="0094640E">
        <w:rPr>
          <w:sz w:val="24"/>
          <w:lang w:val="en-US"/>
        </w:rPr>
        <w:t>Putyrski</w:t>
      </w:r>
      <w:proofErr w:type="spellEnd"/>
      <w:r w:rsidRPr="0094640E">
        <w:rPr>
          <w:sz w:val="24"/>
          <w:lang w:val="en-US"/>
        </w:rPr>
        <w:t xml:space="preserve"> M, Schultz C. 2012. Protein translocation as a tool: the current rapamycin story. FEBS Letters 586:2097–2105.</w:t>
      </w:r>
    </w:p>
    <w:p w:rsidR="002D62E6" w:rsidRPr="0094640E" w:rsidRDefault="00350D5E" w:rsidP="00350D5E">
      <w:pPr>
        <w:pStyle w:val="ac"/>
        <w:numPr>
          <w:ilvl w:val="0"/>
          <w:numId w:val="7"/>
        </w:numPr>
        <w:spacing w:line="360" w:lineRule="auto"/>
        <w:rPr>
          <w:sz w:val="24"/>
          <w:lang w:val="en-US"/>
        </w:rPr>
      </w:pPr>
      <w:r w:rsidRPr="0094640E">
        <w:rPr>
          <w:sz w:val="24"/>
          <w:lang w:val="en-US"/>
        </w:rPr>
        <w:t xml:space="preserve">Mayer TU, Kapoor TM, Haggarty SJ, King RW, Schreiber SL, </w:t>
      </w:r>
      <w:proofErr w:type="spellStart"/>
      <w:r w:rsidRPr="0094640E">
        <w:rPr>
          <w:sz w:val="24"/>
          <w:lang w:val="en-US"/>
        </w:rPr>
        <w:t>Mitchison</w:t>
      </w:r>
      <w:proofErr w:type="spellEnd"/>
      <w:r w:rsidRPr="0094640E">
        <w:rPr>
          <w:sz w:val="24"/>
          <w:lang w:val="en-US"/>
        </w:rPr>
        <w:t xml:space="preserve"> TJ. 1999. Small molecule inhibitor of mitotic spindle bipolarity identified in a phenotype-based screen. Science 286:971–974.</w:t>
      </w:r>
    </w:p>
    <w:p w:rsidR="00350D5E" w:rsidRPr="0094640E" w:rsidRDefault="00350D5E" w:rsidP="00350D5E">
      <w:pPr>
        <w:pStyle w:val="ac"/>
        <w:numPr>
          <w:ilvl w:val="0"/>
          <w:numId w:val="7"/>
        </w:numPr>
        <w:tabs>
          <w:tab w:val="left" w:pos="0"/>
        </w:tabs>
        <w:spacing w:line="360" w:lineRule="auto"/>
        <w:rPr>
          <w:lang w:val="en-US"/>
        </w:rPr>
      </w:pPr>
      <w:r w:rsidRPr="0094640E">
        <w:rPr>
          <w:sz w:val="24"/>
          <w:lang w:val="en-US"/>
        </w:rPr>
        <w:lastRenderedPageBreak/>
        <w:t xml:space="preserve">Wang E, </w:t>
      </w:r>
      <w:proofErr w:type="spellStart"/>
      <w:r w:rsidRPr="0094640E">
        <w:rPr>
          <w:sz w:val="24"/>
          <w:lang w:val="en-US"/>
        </w:rPr>
        <w:t>Ballister</w:t>
      </w:r>
      <w:proofErr w:type="spellEnd"/>
      <w:r w:rsidRPr="0094640E">
        <w:rPr>
          <w:sz w:val="24"/>
          <w:lang w:val="en-US"/>
        </w:rPr>
        <w:t xml:space="preserve"> ER, Lampson MA. 2011. Aurora b dynamics at centromeres create a diffusion-based phosphorylation gradient. The Journal of Cell Biology 194:539–549.</w:t>
      </w:r>
    </w:p>
    <w:p w:rsidR="00AC2E5B" w:rsidRPr="0094640E" w:rsidRDefault="00350D5E" w:rsidP="00350D5E">
      <w:pPr>
        <w:pStyle w:val="ac"/>
        <w:numPr>
          <w:ilvl w:val="0"/>
          <w:numId w:val="7"/>
        </w:numPr>
        <w:tabs>
          <w:tab w:val="left" w:pos="0"/>
        </w:tabs>
        <w:spacing w:line="360" w:lineRule="auto"/>
        <w:rPr>
          <w:lang w:val="en-US"/>
        </w:rPr>
      </w:pPr>
      <w:proofErr w:type="spellStart"/>
      <w:r w:rsidRPr="0094640E">
        <w:rPr>
          <w:lang w:val="en-US"/>
        </w:rPr>
        <w:t>Rosasco-Nitcher</w:t>
      </w:r>
      <w:proofErr w:type="spellEnd"/>
      <w:r w:rsidRPr="0094640E">
        <w:rPr>
          <w:lang w:val="en-US"/>
        </w:rPr>
        <w:t xml:space="preserve"> SE, </w:t>
      </w:r>
      <w:proofErr w:type="gramStart"/>
      <w:r w:rsidRPr="0094640E">
        <w:rPr>
          <w:lang w:val="en-US"/>
        </w:rPr>
        <w:t>Lan</w:t>
      </w:r>
      <w:proofErr w:type="gramEnd"/>
      <w:r w:rsidRPr="0094640E">
        <w:rPr>
          <w:lang w:val="en-US"/>
        </w:rPr>
        <w:t xml:space="preserve"> W, </w:t>
      </w:r>
      <w:proofErr w:type="spellStart"/>
      <w:r w:rsidRPr="0094640E">
        <w:rPr>
          <w:lang w:val="en-US"/>
        </w:rPr>
        <w:t>Khorasanizadeh</w:t>
      </w:r>
      <w:proofErr w:type="spellEnd"/>
      <w:r w:rsidRPr="0094640E">
        <w:rPr>
          <w:lang w:val="en-US"/>
        </w:rPr>
        <w:t xml:space="preserve"> S, </w:t>
      </w:r>
      <w:proofErr w:type="spellStart"/>
      <w:r w:rsidRPr="0094640E">
        <w:rPr>
          <w:lang w:val="en-US"/>
        </w:rPr>
        <w:t>Stukenberg</w:t>
      </w:r>
      <w:proofErr w:type="spellEnd"/>
      <w:r w:rsidRPr="0094640E">
        <w:rPr>
          <w:lang w:val="en-US"/>
        </w:rPr>
        <w:t xml:space="preserve"> PT. 2008. </w:t>
      </w:r>
      <w:proofErr w:type="spellStart"/>
      <w:r w:rsidRPr="0094640E">
        <w:rPr>
          <w:lang w:val="en-US"/>
        </w:rPr>
        <w:t>Centromeric</w:t>
      </w:r>
      <w:proofErr w:type="spellEnd"/>
      <w:r w:rsidRPr="0094640E">
        <w:rPr>
          <w:lang w:val="en-US"/>
        </w:rPr>
        <w:t xml:space="preserve"> aurora-b activation requires TD-60, microtubules, and substrate priming phosphorylation. Science 319:469–472.</w:t>
      </w:r>
    </w:p>
    <w:sectPr w:rsidR="00AC2E5B" w:rsidRPr="0094640E">
      <w:footerReference w:type="default" r:id="rId29"/>
      <w:headerReference w:type="first" r:id="rId30"/>
      <w:footerReference w:type="first" r:id="rId31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D0" w:rsidRDefault="00DF011F">
      <w:r>
        <w:separator/>
      </w:r>
    </w:p>
  </w:endnote>
  <w:endnote w:type="continuationSeparator" w:id="0">
    <w:p w:rsidR="00F921D0" w:rsidRDefault="00DF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52" w:rsidRDefault="00ED3DC2">
    <w:pPr>
      <w:pStyle w:val="a5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0485" cy="160655"/>
              <wp:effectExtent l="0" t="254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325E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left:0;text-align:left;margin-left:-45.65pt;margin-top:0;width:5.55pt;height:12.6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" filled="f" stroked="f">
              <v:textbox style="mso-fit-shape-to-text:t" inset="0,0,0,0">
                <w:txbxContent>
                  <w:p w:rsidR="00FF6752" w:rsidRDefault="001714A1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325E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F6752" w:rsidRDefault="00E325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52" w:rsidRDefault="00ED3DC2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2540" t="1270" r="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F5777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JxsMM24AgAArA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FF6752" w:rsidRDefault="001714A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F5777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D0" w:rsidRDefault="00DF011F">
      <w:r>
        <w:separator/>
      </w:r>
    </w:p>
  </w:footnote>
  <w:footnote w:type="continuationSeparator" w:id="0">
    <w:p w:rsidR="00F921D0" w:rsidRDefault="00DF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52" w:rsidRDefault="00E325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229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5037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3F84"/>
    <w:multiLevelType w:val="hybridMultilevel"/>
    <w:tmpl w:val="49A6F4C0"/>
    <w:lvl w:ilvl="0" w:tplc="79BCB8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0FBC"/>
    <w:multiLevelType w:val="hybridMultilevel"/>
    <w:tmpl w:val="BBF0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082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846AC"/>
    <w:multiLevelType w:val="hybridMultilevel"/>
    <w:tmpl w:val="529EF52C"/>
    <w:lvl w:ilvl="0" w:tplc="48F42E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12743"/>
    <w:multiLevelType w:val="multilevel"/>
    <w:tmpl w:val="749127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122E5"/>
    <w:multiLevelType w:val="hybridMultilevel"/>
    <w:tmpl w:val="C0F8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5D"/>
    <w:rsid w:val="00024891"/>
    <w:rsid w:val="0003163E"/>
    <w:rsid w:val="00034FB1"/>
    <w:rsid w:val="000905CD"/>
    <w:rsid w:val="000D0EF3"/>
    <w:rsid w:val="00117870"/>
    <w:rsid w:val="0014523B"/>
    <w:rsid w:val="001714A1"/>
    <w:rsid w:val="00185A47"/>
    <w:rsid w:val="00185C19"/>
    <w:rsid w:val="001B3A83"/>
    <w:rsid w:val="0022370F"/>
    <w:rsid w:val="00225ED1"/>
    <w:rsid w:val="0026518C"/>
    <w:rsid w:val="00270F51"/>
    <w:rsid w:val="002D159A"/>
    <w:rsid w:val="002D62E6"/>
    <w:rsid w:val="002D678E"/>
    <w:rsid w:val="0030530C"/>
    <w:rsid w:val="00305B67"/>
    <w:rsid w:val="00315DDD"/>
    <w:rsid w:val="00350D5E"/>
    <w:rsid w:val="003A5217"/>
    <w:rsid w:val="003A5DE2"/>
    <w:rsid w:val="003E1647"/>
    <w:rsid w:val="003E34CB"/>
    <w:rsid w:val="003E49DC"/>
    <w:rsid w:val="003F19D1"/>
    <w:rsid w:val="003F1F14"/>
    <w:rsid w:val="00406D40"/>
    <w:rsid w:val="004118C2"/>
    <w:rsid w:val="0042459A"/>
    <w:rsid w:val="0042774F"/>
    <w:rsid w:val="00452017"/>
    <w:rsid w:val="00460A16"/>
    <w:rsid w:val="004B37A7"/>
    <w:rsid w:val="004D79F3"/>
    <w:rsid w:val="00572054"/>
    <w:rsid w:val="005C73F6"/>
    <w:rsid w:val="005D3C4E"/>
    <w:rsid w:val="005E35FF"/>
    <w:rsid w:val="00623B8E"/>
    <w:rsid w:val="00673B60"/>
    <w:rsid w:val="00680908"/>
    <w:rsid w:val="00694C37"/>
    <w:rsid w:val="006D3911"/>
    <w:rsid w:val="006F4F2B"/>
    <w:rsid w:val="00713C22"/>
    <w:rsid w:val="00714743"/>
    <w:rsid w:val="00720022"/>
    <w:rsid w:val="007377D7"/>
    <w:rsid w:val="0074390C"/>
    <w:rsid w:val="00775D6A"/>
    <w:rsid w:val="007931F8"/>
    <w:rsid w:val="007A5B05"/>
    <w:rsid w:val="00800633"/>
    <w:rsid w:val="008419EA"/>
    <w:rsid w:val="00894068"/>
    <w:rsid w:val="008A2A31"/>
    <w:rsid w:val="008A48E4"/>
    <w:rsid w:val="00925931"/>
    <w:rsid w:val="0094640E"/>
    <w:rsid w:val="00996463"/>
    <w:rsid w:val="0099772B"/>
    <w:rsid w:val="009C5790"/>
    <w:rsid w:val="009D3A0D"/>
    <w:rsid w:val="009E1E6E"/>
    <w:rsid w:val="009E4076"/>
    <w:rsid w:val="00A076C1"/>
    <w:rsid w:val="00A0777A"/>
    <w:rsid w:val="00A110B4"/>
    <w:rsid w:val="00A9634A"/>
    <w:rsid w:val="00AA60D9"/>
    <w:rsid w:val="00AB3872"/>
    <w:rsid w:val="00AC2E5B"/>
    <w:rsid w:val="00AD0876"/>
    <w:rsid w:val="00AF0E86"/>
    <w:rsid w:val="00AF495D"/>
    <w:rsid w:val="00B00116"/>
    <w:rsid w:val="00B023E5"/>
    <w:rsid w:val="00B32BB2"/>
    <w:rsid w:val="00B644A1"/>
    <w:rsid w:val="00B91878"/>
    <w:rsid w:val="00B96BAD"/>
    <w:rsid w:val="00BB6622"/>
    <w:rsid w:val="00BD294D"/>
    <w:rsid w:val="00C1358D"/>
    <w:rsid w:val="00C15FFA"/>
    <w:rsid w:val="00C752A4"/>
    <w:rsid w:val="00C97C0B"/>
    <w:rsid w:val="00CF5CEA"/>
    <w:rsid w:val="00D131E6"/>
    <w:rsid w:val="00D71BD8"/>
    <w:rsid w:val="00DB4377"/>
    <w:rsid w:val="00DC04DB"/>
    <w:rsid w:val="00DC75AE"/>
    <w:rsid w:val="00DE3BCB"/>
    <w:rsid w:val="00DF011F"/>
    <w:rsid w:val="00E325EE"/>
    <w:rsid w:val="00E37535"/>
    <w:rsid w:val="00E54545"/>
    <w:rsid w:val="00EA0A62"/>
    <w:rsid w:val="00EC6DED"/>
    <w:rsid w:val="00ED3DC2"/>
    <w:rsid w:val="00F0234A"/>
    <w:rsid w:val="00F04A0E"/>
    <w:rsid w:val="00F22A39"/>
    <w:rsid w:val="00F57774"/>
    <w:rsid w:val="00F669D1"/>
    <w:rsid w:val="00F921D0"/>
    <w:rsid w:val="00FA3FBD"/>
    <w:rsid w:val="00FB31B2"/>
    <w:rsid w:val="00FD466D"/>
    <w:rsid w:val="00FD49DE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2"/>
    <w:pPr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DC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DC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C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D3DC2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a3">
    <w:name w:val="Body Text"/>
    <w:basedOn w:val="a"/>
    <w:link w:val="a4"/>
    <w:rsid w:val="00ED3DC2"/>
    <w:pPr>
      <w:jc w:val="lef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D3D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21">
    <w:name w:val="toc 2"/>
    <w:basedOn w:val="a"/>
    <w:next w:val="a"/>
    <w:uiPriority w:val="39"/>
    <w:unhideWhenUsed/>
    <w:rsid w:val="00ED3DC2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ED3DC2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ED3DC2"/>
    <w:rPr>
      <w:color w:val="0563C1"/>
      <w:u w:val="single"/>
    </w:rPr>
  </w:style>
  <w:style w:type="paragraph" w:customStyle="1" w:styleId="11">
    <w:name w:val="Абзац списка1"/>
    <w:basedOn w:val="a"/>
    <w:qFormat/>
    <w:rsid w:val="00ED3DC2"/>
    <w:pPr>
      <w:ind w:left="720"/>
      <w:contextualSpacing/>
      <w:jc w:val="left"/>
    </w:pPr>
    <w:rPr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ED3DC2"/>
    <w:pPr>
      <w:spacing w:line="276" w:lineRule="auto"/>
      <w:jc w:val="left"/>
      <w:outlineLvl w:val="9"/>
    </w:pPr>
    <w:rPr>
      <w:rFonts w:ascii="Calibri Light" w:eastAsia="Times New Roman" w:hAnsi="Calibri Light" w:cs="Times New Roman"/>
      <w:color w:val="2D73B3"/>
    </w:rPr>
  </w:style>
  <w:style w:type="character" w:customStyle="1" w:styleId="10">
    <w:name w:val="Заголовок 1 Знак"/>
    <w:basedOn w:val="a0"/>
    <w:link w:val="1"/>
    <w:uiPriority w:val="9"/>
    <w:rsid w:val="00ED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D3D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DC2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qFormat/>
    <w:rsid w:val="003E34CB"/>
    <w:pPr>
      <w:ind w:left="720"/>
      <w:contextualSpacing/>
    </w:pPr>
    <w:rPr>
      <w:lang w:val="ru-RU"/>
    </w:rPr>
  </w:style>
  <w:style w:type="paragraph" w:styleId="ad">
    <w:name w:val="Bibliography"/>
    <w:basedOn w:val="a"/>
    <w:next w:val="a"/>
    <w:uiPriority w:val="37"/>
    <w:semiHidden/>
    <w:unhideWhenUsed/>
    <w:rsid w:val="00AC2E5B"/>
  </w:style>
  <w:style w:type="paragraph" w:styleId="ae">
    <w:name w:val="caption"/>
    <w:basedOn w:val="a"/>
    <w:next w:val="a"/>
    <w:uiPriority w:val="35"/>
    <w:unhideWhenUsed/>
    <w:qFormat/>
    <w:rsid w:val="00714743"/>
    <w:pPr>
      <w:spacing w:after="200"/>
      <w:jc w:val="left"/>
    </w:pPr>
    <w:rPr>
      <w:rFonts w:eastAsiaTheme="minorHAnsi" w:cstheme="minorBidi"/>
      <w:bCs/>
      <w:i/>
      <w:szCs w:val="18"/>
      <w:lang w:val="ru-RU"/>
    </w:rPr>
  </w:style>
  <w:style w:type="paragraph" w:styleId="af">
    <w:name w:val="Normal (Web)"/>
    <w:basedOn w:val="a"/>
    <w:uiPriority w:val="99"/>
    <w:semiHidden/>
    <w:unhideWhenUsed/>
    <w:rsid w:val="003F19D1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2"/>
    <w:pPr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DC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DC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C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D3DC2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a3">
    <w:name w:val="Body Text"/>
    <w:basedOn w:val="a"/>
    <w:link w:val="a4"/>
    <w:rsid w:val="00ED3DC2"/>
    <w:pPr>
      <w:jc w:val="lef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D3D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21">
    <w:name w:val="toc 2"/>
    <w:basedOn w:val="a"/>
    <w:next w:val="a"/>
    <w:uiPriority w:val="39"/>
    <w:unhideWhenUsed/>
    <w:rsid w:val="00ED3DC2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ED3DC2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ED3DC2"/>
    <w:rPr>
      <w:color w:val="0563C1"/>
      <w:u w:val="single"/>
    </w:rPr>
  </w:style>
  <w:style w:type="paragraph" w:customStyle="1" w:styleId="11">
    <w:name w:val="Абзац списка1"/>
    <w:basedOn w:val="a"/>
    <w:qFormat/>
    <w:rsid w:val="00ED3DC2"/>
    <w:pPr>
      <w:ind w:left="720"/>
      <w:contextualSpacing/>
      <w:jc w:val="left"/>
    </w:pPr>
    <w:rPr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ED3DC2"/>
    <w:pPr>
      <w:spacing w:line="276" w:lineRule="auto"/>
      <w:jc w:val="left"/>
      <w:outlineLvl w:val="9"/>
    </w:pPr>
    <w:rPr>
      <w:rFonts w:ascii="Calibri Light" w:eastAsia="Times New Roman" w:hAnsi="Calibri Light" w:cs="Times New Roman"/>
      <w:color w:val="2D73B3"/>
    </w:rPr>
  </w:style>
  <w:style w:type="character" w:customStyle="1" w:styleId="10">
    <w:name w:val="Заголовок 1 Знак"/>
    <w:basedOn w:val="a0"/>
    <w:link w:val="1"/>
    <w:uiPriority w:val="9"/>
    <w:rsid w:val="00ED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D3D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DC2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qFormat/>
    <w:rsid w:val="003E34CB"/>
    <w:pPr>
      <w:ind w:left="720"/>
      <w:contextualSpacing/>
    </w:pPr>
    <w:rPr>
      <w:lang w:val="ru-RU"/>
    </w:rPr>
  </w:style>
  <w:style w:type="paragraph" w:styleId="ad">
    <w:name w:val="Bibliography"/>
    <w:basedOn w:val="a"/>
    <w:next w:val="a"/>
    <w:uiPriority w:val="37"/>
    <w:semiHidden/>
    <w:unhideWhenUsed/>
    <w:rsid w:val="00AC2E5B"/>
  </w:style>
  <w:style w:type="paragraph" w:styleId="ae">
    <w:name w:val="caption"/>
    <w:basedOn w:val="a"/>
    <w:next w:val="a"/>
    <w:uiPriority w:val="35"/>
    <w:unhideWhenUsed/>
    <w:qFormat/>
    <w:rsid w:val="00714743"/>
    <w:pPr>
      <w:spacing w:after="200"/>
      <w:jc w:val="left"/>
    </w:pPr>
    <w:rPr>
      <w:rFonts w:eastAsiaTheme="minorHAnsi" w:cstheme="minorBidi"/>
      <w:bCs/>
      <w:i/>
      <w:szCs w:val="18"/>
      <w:lang w:val="ru-RU"/>
    </w:rPr>
  </w:style>
  <w:style w:type="paragraph" w:styleId="af">
    <w:name w:val="Normal (Web)"/>
    <w:basedOn w:val="a"/>
    <w:uiPriority w:val="99"/>
    <w:semiHidden/>
    <w:unhideWhenUsed/>
    <w:rsid w:val="003F19D1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8.bin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20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</dc:creator>
  <cp:keywords/>
  <dc:description/>
  <cp:lastModifiedBy>HP_2</cp:lastModifiedBy>
  <cp:revision>104</cp:revision>
  <dcterms:created xsi:type="dcterms:W3CDTF">2017-01-27T10:53:00Z</dcterms:created>
  <dcterms:modified xsi:type="dcterms:W3CDTF">2018-01-30T12:19:00Z</dcterms:modified>
</cp:coreProperties>
</file>